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C206B" w14:textId="549143F7" w:rsidR="009F2773" w:rsidRPr="00A83958" w:rsidRDefault="009F2773" w:rsidP="009F277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Pr>
          <w:rFonts w:ascii="Arial" w:hAnsi="Arial" w:cs="Arial"/>
          <w:b/>
          <w:bCs/>
          <w:sz w:val="28"/>
        </w:rPr>
        <w:t>#</w:t>
      </w:r>
      <w:r w:rsidRPr="00C839C5">
        <w:rPr>
          <w:rFonts w:ascii="Arial" w:hAnsi="Arial" w:cs="Arial" w:hint="eastAsia"/>
          <w:b/>
          <w:bCs/>
          <w:sz w:val="28"/>
          <w:lang w:eastAsia="zh-CN"/>
        </w:rPr>
        <w:t>10</w:t>
      </w:r>
      <w:r>
        <w:rPr>
          <w:rFonts w:ascii="Arial" w:hAnsi="Arial" w:cs="Arial"/>
          <w:b/>
          <w:bCs/>
          <w:sz w:val="28"/>
          <w:lang w:eastAsia="zh-CN"/>
        </w:rPr>
        <w:t>3</w:t>
      </w:r>
      <w:r w:rsidRPr="00C839C5">
        <w:rPr>
          <w:rFonts w:ascii="Arial" w:hAnsi="Arial" w:cs="Arial"/>
          <w:b/>
          <w:bCs/>
          <w:sz w:val="28"/>
          <w:lang w:eastAsia="zh-CN"/>
        </w:rPr>
        <w:t>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9825E3" w:rsidRPr="00581621">
        <w:rPr>
          <w:b/>
          <w:bCs/>
          <w:color w:val="000000"/>
          <w:sz w:val="24"/>
          <w:szCs w:val="24"/>
        </w:rPr>
        <w:t>R1-2009236</w:t>
      </w:r>
    </w:p>
    <w:p w14:paraId="00B46C03" w14:textId="77777777" w:rsidR="009F2773" w:rsidRPr="00FC0A61" w:rsidRDefault="009F2773" w:rsidP="009F2773">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Pr>
          <w:rFonts w:ascii="Arial" w:hAnsi="Arial" w:cs="Arial" w:hint="eastAsia"/>
          <w:b/>
          <w:bCs/>
          <w:sz w:val="28"/>
          <w:lang w:eastAsia="zh-CN"/>
        </w:rPr>
        <w:t xml:space="preserve">, </w:t>
      </w:r>
      <w:r>
        <w:rPr>
          <w:rFonts w:ascii="Arial" w:hAnsi="Arial" w:cs="Arial"/>
          <w:b/>
          <w:bCs/>
          <w:sz w:val="28"/>
          <w:lang w:eastAsia="zh-CN"/>
        </w:rPr>
        <w:t>26 October – 13 November</w:t>
      </w:r>
      <w:r w:rsidRPr="00A83958">
        <w:rPr>
          <w:rFonts w:ascii="Arial" w:eastAsia="MS Mincho" w:hAnsi="Arial" w:cs="Arial"/>
          <w:b/>
          <w:bCs/>
          <w:sz w:val="28"/>
          <w:lang w:eastAsia="ja-JP"/>
        </w:rPr>
        <w:t xml:space="preserve"> 20</w:t>
      </w:r>
      <w:r>
        <w:rPr>
          <w:rFonts w:ascii="Arial" w:eastAsia="MS Mincho" w:hAnsi="Arial" w:cs="Arial"/>
          <w:b/>
          <w:bCs/>
          <w:sz w:val="28"/>
          <w:lang w:eastAsia="ja-JP"/>
        </w:rPr>
        <w:t>20</w:t>
      </w:r>
    </w:p>
    <w:p w14:paraId="24A058FA" w14:textId="77777777" w:rsidR="009F2773" w:rsidRPr="00355543" w:rsidRDefault="009F2773" w:rsidP="009F2773">
      <w:pPr>
        <w:pBdr>
          <w:top w:val="single" w:sz="4" w:space="1" w:color="auto"/>
        </w:pBdr>
        <w:spacing w:after="0"/>
        <w:jc w:val="left"/>
        <w:rPr>
          <w:b/>
          <w:kern w:val="2"/>
          <w:lang w:eastAsia="zh-CN"/>
        </w:rPr>
      </w:pPr>
    </w:p>
    <w:p w14:paraId="368236E7" w14:textId="1BB9389D" w:rsidR="009F2773" w:rsidRPr="00842220" w:rsidRDefault="009F2773" w:rsidP="009F2773">
      <w:pPr>
        <w:spacing w:after="60"/>
        <w:jc w:val="left"/>
        <w:rPr>
          <w:b/>
          <w:kern w:val="2"/>
          <w:sz w:val="24"/>
          <w:lang w:eastAsia="zh-CN"/>
        </w:rPr>
      </w:pPr>
      <w:r w:rsidRPr="002701BD">
        <w:rPr>
          <w:kern w:val="2"/>
          <w:sz w:val="24"/>
          <w:lang w:eastAsia="zh-CN"/>
        </w:rPr>
        <w:t>Agenda Item:</w:t>
      </w:r>
      <w:r>
        <w:rPr>
          <w:rFonts w:hint="eastAsia"/>
          <w:kern w:val="2"/>
          <w:sz w:val="24"/>
          <w:lang w:eastAsia="zh-CN"/>
        </w:rPr>
        <w:tab/>
      </w:r>
      <w:r>
        <w:rPr>
          <w:b/>
          <w:kern w:val="2"/>
          <w:sz w:val="24"/>
          <w:lang w:eastAsia="zh-CN"/>
        </w:rPr>
        <w:t>8.15.</w:t>
      </w:r>
      <w:r w:rsidR="0050512D">
        <w:rPr>
          <w:b/>
          <w:kern w:val="2"/>
          <w:sz w:val="24"/>
          <w:lang w:eastAsia="zh-CN"/>
        </w:rPr>
        <w:t>2</w:t>
      </w:r>
    </w:p>
    <w:p w14:paraId="3C811738" w14:textId="77777777" w:rsidR="009F2773" w:rsidRPr="00842220" w:rsidRDefault="009F2773" w:rsidP="009F2773">
      <w:pPr>
        <w:spacing w:after="60"/>
        <w:ind w:left="1555" w:hanging="1555"/>
        <w:jc w:val="left"/>
        <w:rPr>
          <w:b/>
          <w:kern w:val="2"/>
          <w:sz w:val="24"/>
          <w:lang w:eastAsia="zh-CN"/>
        </w:rPr>
      </w:pPr>
      <w:r w:rsidRPr="002701BD">
        <w:rPr>
          <w:kern w:val="2"/>
          <w:sz w:val="24"/>
          <w:lang w:eastAsia="zh-CN"/>
        </w:rPr>
        <w:t>Source:</w:t>
      </w:r>
      <w:r>
        <w:rPr>
          <w:rFonts w:hint="eastAsia"/>
          <w:b/>
          <w:kern w:val="2"/>
          <w:sz w:val="24"/>
          <w:lang w:eastAsia="zh-CN"/>
        </w:rPr>
        <w:tab/>
        <w:t>Sony</w:t>
      </w:r>
    </w:p>
    <w:p w14:paraId="3F6492AA" w14:textId="03F8B575" w:rsidR="009F2773" w:rsidRPr="00A83958" w:rsidRDefault="009F2773" w:rsidP="009F2773">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50512D">
        <w:rPr>
          <w:b/>
          <w:kern w:val="2"/>
          <w:sz w:val="24"/>
          <w:lang w:eastAsia="zh-CN"/>
        </w:rPr>
        <w:t>Considerations for support of</w:t>
      </w:r>
      <w:r>
        <w:rPr>
          <w:b/>
          <w:kern w:val="2"/>
          <w:sz w:val="24"/>
          <w:lang w:eastAsia="zh-CN"/>
        </w:rPr>
        <w:t xml:space="preserve"> NB-IoT and eMTC over NTN</w:t>
      </w:r>
    </w:p>
    <w:p w14:paraId="105B5D00" w14:textId="77777777" w:rsidR="009F2773" w:rsidRPr="00842220" w:rsidRDefault="009F2773" w:rsidP="009F2773">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1C0B894A" w14:textId="77777777" w:rsidR="009F2773" w:rsidRPr="00FC0A61" w:rsidRDefault="009F2773" w:rsidP="009F2773">
      <w:pPr>
        <w:pBdr>
          <w:bottom w:val="single" w:sz="4" w:space="1" w:color="auto"/>
        </w:pBdr>
        <w:spacing w:after="0"/>
        <w:jc w:val="left"/>
        <w:rPr>
          <w:b/>
          <w:sz w:val="16"/>
          <w:szCs w:val="16"/>
          <w:lang w:eastAsia="zh-CN"/>
        </w:rPr>
      </w:pPr>
    </w:p>
    <w:p w14:paraId="019EAFE2" w14:textId="77777777" w:rsidR="009F2773" w:rsidRPr="00C43D48" w:rsidRDefault="009F2773" w:rsidP="009F2773">
      <w:pPr>
        <w:pStyle w:val="Heading1"/>
        <w:spacing w:before="80" w:after="80"/>
        <w:ind w:left="431" w:hanging="431"/>
        <w:rPr>
          <w:sz w:val="24"/>
          <w:lang w:eastAsia="zh-CN"/>
        </w:rPr>
      </w:pPr>
      <w:bookmarkStart w:id="0" w:name="_Ref54129494"/>
      <w:r w:rsidRPr="00C43D48">
        <w:rPr>
          <w:sz w:val="24"/>
          <w:lang w:eastAsia="zh-CN"/>
        </w:rPr>
        <w:t>Introduction</w:t>
      </w:r>
      <w:bookmarkEnd w:id="0"/>
    </w:p>
    <w:p w14:paraId="3FCE15F7" w14:textId="77777777" w:rsidR="009F2773" w:rsidRDefault="009F2773" w:rsidP="009F2773">
      <w:pPr>
        <w:rPr>
          <w:lang w:eastAsia="zh-CN"/>
        </w:rPr>
      </w:pPr>
    </w:p>
    <w:p w14:paraId="602D8CA8" w14:textId="36557D88" w:rsidR="009F2773" w:rsidRDefault="009F2773" w:rsidP="009F2773">
      <w:pPr>
        <w:rPr>
          <w:lang w:eastAsia="zh-CN"/>
        </w:rPr>
      </w:pPr>
      <w:r>
        <w:rPr>
          <w:lang w:eastAsia="zh-CN"/>
        </w:rPr>
        <w:t xml:space="preserve">In RANP#86, a study item on support of NB-IoT and eMTC </w:t>
      </w:r>
      <w:r w:rsidR="00E470DC">
        <w:rPr>
          <w:lang w:eastAsia="zh-CN"/>
        </w:rPr>
        <w:t xml:space="preserve">over NTN </w:t>
      </w:r>
      <w:r>
        <w:rPr>
          <w:lang w:eastAsia="zh-CN"/>
        </w:rPr>
        <w:t>was approved [</w:t>
      </w:r>
      <w:r>
        <w:rPr>
          <w:lang w:eastAsia="zh-CN"/>
        </w:rPr>
        <w:fldChar w:fldCharType="begin"/>
      </w:r>
      <w:r>
        <w:rPr>
          <w:lang w:eastAsia="zh-CN"/>
        </w:rPr>
        <w:instrText xml:space="preserve"> REF _Ref54129494 \w \h </w:instrText>
      </w:r>
      <w:r>
        <w:rPr>
          <w:lang w:eastAsia="zh-CN"/>
        </w:rPr>
      </w:r>
      <w:r>
        <w:rPr>
          <w:lang w:eastAsia="zh-CN"/>
        </w:rPr>
        <w:fldChar w:fldCharType="separate"/>
      </w:r>
      <w:r>
        <w:rPr>
          <w:lang w:eastAsia="zh-CN"/>
        </w:rPr>
        <w:t>1</w:t>
      </w:r>
      <w:r>
        <w:rPr>
          <w:lang w:eastAsia="zh-CN"/>
        </w:rPr>
        <w:fldChar w:fldCharType="end"/>
      </w:r>
      <w:r>
        <w:rPr>
          <w:lang w:eastAsia="zh-CN"/>
        </w:rPr>
        <w:t xml:space="preserve">], with the following objective related to </w:t>
      </w:r>
      <w:r w:rsidR="003B1ABD">
        <w:rPr>
          <w:lang w:eastAsia="zh-CN"/>
        </w:rPr>
        <w:t>necessary enhancements</w:t>
      </w:r>
      <w:r>
        <w:rPr>
          <w:lang w:eastAsia="zh-CN"/>
        </w:rPr>
        <w:t>:</w:t>
      </w:r>
    </w:p>
    <w:p w14:paraId="08BD9843" w14:textId="77777777" w:rsidR="00581621" w:rsidRDefault="00581621" w:rsidP="009F2773">
      <w:pPr>
        <w:rPr>
          <w:lang w:eastAsia="zh-CN"/>
        </w:rPr>
      </w:pPr>
    </w:p>
    <w:p w14:paraId="4E79EBDC" w14:textId="77777777" w:rsidR="009F2773" w:rsidRPr="007979C3" w:rsidRDefault="009F2773" w:rsidP="009F2773">
      <w:pPr>
        <w:rPr>
          <w:i/>
          <w:iCs/>
          <w:sz w:val="20"/>
          <w:szCs w:val="20"/>
        </w:rPr>
      </w:pPr>
      <w:r w:rsidRPr="007979C3">
        <w:rPr>
          <w:i/>
          <w:iCs/>
        </w:rPr>
        <w:t xml:space="preserve">This Study will evaluate and confirm solutions to address the minimum necessary specifications for NB-IoT and eMTC according to the following objectives. </w:t>
      </w:r>
    </w:p>
    <w:p w14:paraId="5E82AF51" w14:textId="69CF0E7A" w:rsidR="006068A6" w:rsidRPr="007979C3" w:rsidRDefault="009F2773" w:rsidP="006068A6">
      <w:pPr>
        <w:rPr>
          <w:i/>
          <w:iCs/>
        </w:rPr>
      </w:pPr>
      <w:r w:rsidRPr="007979C3">
        <w:rPr>
          <w:i/>
          <w:iCs/>
        </w:rPr>
        <w:t>The first objective of this Study is to identify scenarios applicable to NB-IoT/eMTC [RAN1, RAN2]</w:t>
      </w:r>
      <w:r w:rsidR="006068A6" w:rsidRPr="007979C3">
        <w:rPr>
          <w:i/>
          <w:iCs/>
        </w:rPr>
        <w:t xml:space="preserve"> whilst a second objective was that for the scenarios identified, to study and recommend necessary changes to support NB-IoT and eMTC over satellite, reusing as much as possible the conclusions of the studies performed for NR NTN in TR38.821. This objective will address the following items: </w:t>
      </w:r>
    </w:p>
    <w:p w14:paraId="568C944F" w14:textId="77777777" w:rsidR="006068A6" w:rsidRPr="007979C3" w:rsidRDefault="006068A6" w:rsidP="006068A6">
      <w:pPr>
        <w:pStyle w:val="B1"/>
        <w:rPr>
          <w:i/>
          <w:iCs/>
        </w:rPr>
      </w:pPr>
      <w:r w:rsidRPr="007979C3">
        <w:rPr>
          <w:i/>
          <w:iCs/>
        </w:rPr>
        <w:t>-</w:t>
      </w:r>
      <w:r w:rsidRPr="007979C3">
        <w:rPr>
          <w:i/>
          <w:iCs/>
        </w:rPr>
        <w:tab/>
        <w:t>Aspects related to random access procedure/signals [RAN1, RAN2]</w:t>
      </w:r>
    </w:p>
    <w:p w14:paraId="6A228B64" w14:textId="77777777" w:rsidR="006068A6" w:rsidRPr="007979C3" w:rsidRDefault="006068A6" w:rsidP="006068A6">
      <w:pPr>
        <w:pStyle w:val="B1"/>
        <w:rPr>
          <w:i/>
          <w:iCs/>
        </w:rPr>
      </w:pPr>
      <w:r w:rsidRPr="007979C3">
        <w:rPr>
          <w:i/>
          <w:iCs/>
        </w:rPr>
        <w:t>-</w:t>
      </w:r>
      <w:r w:rsidRPr="007979C3">
        <w:rPr>
          <w:i/>
          <w:iCs/>
        </w:rPr>
        <w:tab/>
        <w:t xml:space="preserve">Mechanisms for </w:t>
      </w:r>
      <w:bookmarkStart w:id="1" w:name="_Hlk54192799"/>
      <w:r w:rsidRPr="007979C3">
        <w:rPr>
          <w:i/>
          <w:iCs/>
        </w:rPr>
        <w:t xml:space="preserve">time/frequency adjustment </w:t>
      </w:r>
      <w:bookmarkEnd w:id="1"/>
      <w:r w:rsidRPr="007979C3">
        <w:rPr>
          <w:i/>
          <w:iCs/>
        </w:rPr>
        <w:t>including Timing Advance, and UL frequency compensation indication [RAN1, RAN2]</w:t>
      </w:r>
    </w:p>
    <w:p w14:paraId="4A4A5C5C" w14:textId="77777777" w:rsidR="006068A6" w:rsidRPr="007979C3" w:rsidRDefault="006068A6" w:rsidP="006068A6">
      <w:pPr>
        <w:pStyle w:val="B1"/>
        <w:rPr>
          <w:i/>
          <w:iCs/>
        </w:rPr>
      </w:pPr>
      <w:r w:rsidRPr="007979C3">
        <w:rPr>
          <w:i/>
          <w:iCs/>
        </w:rPr>
        <w:t>-</w:t>
      </w:r>
      <w:r w:rsidRPr="007979C3">
        <w:rPr>
          <w:i/>
          <w:iCs/>
        </w:rPr>
        <w:tab/>
        <w:t>Timing offset related to scheduling and HARQ-ACK feedback [RAN1, RAN2]</w:t>
      </w:r>
    </w:p>
    <w:p w14:paraId="21C617E1" w14:textId="77777777" w:rsidR="006068A6" w:rsidRPr="007979C3" w:rsidRDefault="006068A6" w:rsidP="006068A6">
      <w:pPr>
        <w:pStyle w:val="B1"/>
        <w:rPr>
          <w:i/>
          <w:iCs/>
        </w:rPr>
      </w:pPr>
      <w:r w:rsidRPr="007979C3">
        <w:rPr>
          <w:i/>
          <w:iCs/>
        </w:rPr>
        <w:t>-    Aspects related to HARQ operation [RAN2, RAN1]</w:t>
      </w:r>
    </w:p>
    <w:p w14:paraId="478EE024" w14:textId="77777777" w:rsidR="006068A6" w:rsidRPr="007979C3" w:rsidRDefault="006068A6" w:rsidP="006068A6">
      <w:pPr>
        <w:pStyle w:val="B1"/>
        <w:rPr>
          <w:i/>
          <w:iCs/>
        </w:rPr>
      </w:pPr>
      <w:r w:rsidRPr="007979C3">
        <w:rPr>
          <w:i/>
          <w:iCs/>
        </w:rPr>
        <w:t>-</w:t>
      </w:r>
      <w:r w:rsidRPr="007979C3">
        <w:rPr>
          <w:i/>
          <w:iCs/>
        </w:rPr>
        <w:tab/>
        <w:t>General aspects related to timers (e.g. SR, DRX, etc.) [RAN2]</w:t>
      </w:r>
    </w:p>
    <w:p w14:paraId="4F3990E8" w14:textId="77777777" w:rsidR="006068A6" w:rsidRPr="007979C3" w:rsidRDefault="006068A6" w:rsidP="006068A6">
      <w:pPr>
        <w:pStyle w:val="B1"/>
        <w:rPr>
          <w:i/>
          <w:iCs/>
        </w:rPr>
      </w:pPr>
      <w:r w:rsidRPr="007979C3">
        <w:rPr>
          <w:i/>
          <w:iCs/>
        </w:rPr>
        <w:t>-</w:t>
      </w:r>
      <w:r w:rsidRPr="007979C3">
        <w:rPr>
          <w:i/>
          <w:iCs/>
        </w:rPr>
        <w:tab/>
        <w:t>RAN2 aspects related to idle mode and connected mode mobility [RAN2]</w:t>
      </w:r>
    </w:p>
    <w:p w14:paraId="6E78E739" w14:textId="77777777" w:rsidR="006068A6" w:rsidRPr="007979C3" w:rsidRDefault="006068A6" w:rsidP="006068A6">
      <w:pPr>
        <w:pStyle w:val="B2"/>
        <w:rPr>
          <w:i/>
          <w:iCs/>
        </w:rPr>
      </w:pPr>
      <w:r w:rsidRPr="007979C3">
        <w:rPr>
          <w:i/>
          <w:iCs/>
        </w:rPr>
        <w:t>-</w:t>
      </w:r>
      <w:r w:rsidRPr="007979C3">
        <w:rPr>
          <w:i/>
          <w:iCs/>
        </w:rPr>
        <w:tab/>
        <w:t>RLF-based for NB-IoT</w:t>
      </w:r>
    </w:p>
    <w:p w14:paraId="2F4B78D5" w14:textId="77777777" w:rsidR="006068A6" w:rsidRPr="007979C3" w:rsidRDefault="006068A6" w:rsidP="006068A6">
      <w:pPr>
        <w:pStyle w:val="B2"/>
        <w:rPr>
          <w:i/>
          <w:iCs/>
        </w:rPr>
      </w:pPr>
      <w:r w:rsidRPr="007979C3">
        <w:rPr>
          <w:i/>
          <w:iCs/>
        </w:rPr>
        <w:t>-</w:t>
      </w:r>
      <w:r w:rsidRPr="007979C3">
        <w:rPr>
          <w:i/>
          <w:iCs/>
        </w:rPr>
        <w:tab/>
        <w:t>Handover-based for eMTC</w:t>
      </w:r>
    </w:p>
    <w:p w14:paraId="7D67586B" w14:textId="77777777" w:rsidR="006068A6" w:rsidRPr="007979C3" w:rsidRDefault="006068A6" w:rsidP="006068A6">
      <w:pPr>
        <w:pStyle w:val="B1"/>
        <w:rPr>
          <w:i/>
          <w:iCs/>
        </w:rPr>
      </w:pPr>
      <w:r w:rsidRPr="007979C3">
        <w:rPr>
          <w:i/>
          <w:iCs/>
        </w:rPr>
        <w:t>-</w:t>
      </w:r>
      <w:r w:rsidRPr="007979C3">
        <w:rPr>
          <w:i/>
          <w:iCs/>
        </w:rPr>
        <w:tab/>
        <w:t>System information enhancements [RAN2]</w:t>
      </w:r>
    </w:p>
    <w:p w14:paraId="00B8074C" w14:textId="77777777" w:rsidR="006068A6" w:rsidRPr="007979C3" w:rsidRDefault="006068A6" w:rsidP="006068A6">
      <w:pPr>
        <w:pStyle w:val="B1"/>
        <w:rPr>
          <w:i/>
          <w:iCs/>
        </w:rPr>
      </w:pPr>
      <w:r w:rsidRPr="007979C3">
        <w:rPr>
          <w:i/>
          <w:iCs/>
        </w:rPr>
        <w:t>-</w:t>
      </w:r>
      <w:r w:rsidRPr="007979C3">
        <w:rPr>
          <w:i/>
          <w:iCs/>
        </w:rPr>
        <w:tab/>
        <w:t>Tracking area enhancements [RAN2]</w:t>
      </w:r>
    </w:p>
    <w:p w14:paraId="3B335C9D" w14:textId="77777777" w:rsidR="009F2773" w:rsidRDefault="009F2773" w:rsidP="009F2773">
      <w:pPr>
        <w:rPr>
          <w:lang w:val="en-GB" w:eastAsia="zh-CN"/>
        </w:rPr>
      </w:pPr>
    </w:p>
    <w:p w14:paraId="3C74BE30" w14:textId="0627D84E" w:rsidR="009F2773" w:rsidRDefault="009F2773" w:rsidP="009F2773">
      <w:pPr>
        <w:rPr>
          <w:lang w:val="en-GB" w:eastAsia="zh-CN"/>
        </w:rPr>
      </w:pPr>
      <w:r>
        <w:rPr>
          <w:lang w:val="en-GB" w:eastAsia="zh-CN"/>
        </w:rPr>
        <w:t>This document considers</w:t>
      </w:r>
      <w:r w:rsidR="007C5417">
        <w:rPr>
          <w:lang w:val="en-GB" w:eastAsia="zh-CN"/>
        </w:rPr>
        <w:t>, based on</w:t>
      </w:r>
      <w:r w:rsidR="00A80BCB">
        <w:rPr>
          <w:lang w:val="en-GB" w:eastAsia="zh-CN"/>
        </w:rPr>
        <w:t xml:space="preserve"> </w:t>
      </w:r>
      <w:r>
        <w:rPr>
          <w:lang w:val="en-GB" w:eastAsia="zh-CN"/>
        </w:rPr>
        <w:t xml:space="preserve">the above bulleted </w:t>
      </w:r>
      <w:r w:rsidR="00DA4BA9">
        <w:rPr>
          <w:lang w:val="en-GB" w:eastAsia="zh-CN"/>
        </w:rPr>
        <w:t>items</w:t>
      </w:r>
      <w:r w:rsidR="007C5417">
        <w:rPr>
          <w:lang w:val="en-GB" w:eastAsia="zh-CN"/>
        </w:rPr>
        <w:t>,</w:t>
      </w:r>
      <w:r w:rsidR="00A80BCB">
        <w:rPr>
          <w:lang w:val="en-GB" w:eastAsia="zh-CN"/>
        </w:rPr>
        <w:t xml:space="preserve"> those </w:t>
      </w:r>
      <w:r w:rsidR="00DA4BA9">
        <w:rPr>
          <w:lang w:val="en-GB" w:eastAsia="zh-CN"/>
        </w:rPr>
        <w:t xml:space="preserve">enhancements </w:t>
      </w:r>
      <w:r w:rsidR="00A80BCB">
        <w:rPr>
          <w:lang w:val="en-GB" w:eastAsia="zh-CN"/>
        </w:rPr>
        <w:t>under the purview of RAN1</w:t>
      </w:r>
      <w:r>
        <w:rPr>
          <w:lang w:val="en-GB" w:eastAsia="zh-CN"/>
        </w:rPr>
        <w:t xml:space="preserve"> </w:t>
      </w:r>
      <w:r w:rsidR="00A80BCB">
        <w:rPr>
          <w:lang w:val="en-GB" w:eastAsia="zh-CN"/>
        </w:rPr>
        <w:t xml:space="preserve">that </w:t>
      </w:r>
      <w:r w:rsidR="00DA4BA9">
        <w:rPr>
          <w:lang w:val="en-GB" w:eastAsia="zh-CN"/>
        </w:rPr>
        <w:t>are needed</w:t>
      </w:r>
      <w:r w:rsidR="006068A6">
        <w:rPr>
          <w:lang w:val="en-GB" w:eastAsia="zh-CN"/>
        </w:rPr>
        <w:t xml:space="preserve"> </w:t>
      </w:r>
      <w:r w:rsidR="00A80BCB">
        <w:rPr>
          <w:lang w:val="en-GB" w:eastAsia="zh-CN"/>
        </w:rPr>
        <w:t>to</w:t>
      </w:r>
      <w:r w:rsidR="006068A6">
        <w:rPr>
          <w:lang w:val="en-GB" w:eastAsia="zh-CN"/>
        </w:rPr>
        <w:t xml:space="preserve"> Rel16 </w:t>
      </w:r>
      <w:r>
        <w:rPr>
          <w:lang w:val="en-GB" w:eastAsia="zh-CN"/>
        </w:rPr>
        <w:t xml:space="preserve">NB-IoT and eMTC </w:t>
      </w:r>
      <w:r w:rsidR="00A80BCB">
        <w:rPr>
          <w:lang w:val="en-GB" w:eastAsia="zh-CN"/>
        </w:rPr>
        <w:t xml:space="preserve">in order </w:t>
      </w:r>
      <w:r w:rsidR="006068A6">
        <w:rPr>
          <w:lang w:val="en-GB" w:eastAsia="zh-CN"/>
        </w:rPr>
        <w:t xml:space="preserve">to support the identified scenarios </w:t>
      </w:r>
      <w:r>
        <w:rPr>
          <w:lang w:val="en-GB" w:eastAsia="zh-CN"/>
        </w:rPr>
        <w:t>over NTN.</w:t>
      </w:r>
    </w:p>
    <w:p w14:paraId="65B11865" w14:textId="77777777" w:rsidR="009F2773" w:rsidRDefault="009F2773" w:rsidP="009F2773">
      <w:pPr>
        <w:rPr>
          <w:lang w:val="en-GB" w:eastAsia="zh-CN"/>
        </w:rPr>
      </w:pPr>
    </w:p>
    <w:p w14:paraId="5601B62E" w14:textId="61637710" w:rsidR="009F2773" w:rsidRPr="00094F43" w:rsidRDefault="006068A6" w:rsidP="009F2773">
      <w:pPr>
        <w:pStyle w:val="Heading1"/>
        <w:spacing w:after="80"/>
        <w:jc w:val="left"/>
        <w:rPr>
          <w:sz w:val="24"/>
          <w:lang w:eastAsia="zh-CN"/>
        </w:rPr>
      </w:pPr>
      <w:r>
        <w:rPr>
          <w:sz w:val="24"/>
          <w:lang w:eastAsia="zh-CN"/>
        </w:rPr>
        <w:t>Random Access Procedure</w:t>
      </w:r>
    </w:p>
    <w:p w14:paraId="082728EA" w14:textId="0BB604E6" w:rsidR="001A327B" w:rsidRDefault="006068A6" w:rsidP="001A327B">
      <w:pPr>
        <w:rPr>
          <w:bCs/>
        </w:rPr>
      </w:pPr>
      <w:r>
        <w:rPr>
          <w:bCs/>
        </w:rPr>
        <w:t>In the TR 38.821[</w:t>
      </w:r>
      <w:r w:rsidR="00AF70A8">
        <w:rPr>
          <w:bCs/>
        </w:rPr>
        <w:t>2</w:t>
      </w:r>
      <w:r>
        <w:rPr>
          <w:bCs/>
        </w:rPr>
        <w:t xml:space="preserve">] the issue of random access was studied for NTN. </w:t>
      </w:r>
      <w:r w:rsidR="001A327B">
        <w:rPr>
          <w:bCs/>
        </w:rPr>
        <w:t>The r</w:t>
      </w:r>
      <w:r>
        <w:rPr>
          <w:bCs/>
        </w:rPr>
        <w:t xml:space="preserve">andom access procedure for NTN services </w:t>
      </w:r>
      <w:r w:rsidR="001A327B">
        <w:rPr>
          <w:bCs/>
        </w:rPr>
        <w:t>is impacted by</w:t>
      </w:r>
      <w:r>
        <w:rPr>
          <w:bCs/>
        </w:rPr>
        <w:t xml:space="preserve"> the long propagation delay from the UE via the satellite to the ground-based eNB or gNB. </w:t>
      </w:r>
      <w:r w:rsidR="00A80BCB">
        <w:rPr>
          <w:bCs/>
        </w:rPr>
        <w:t>These issues were studied for TR 38.821 and it was concluded that:</w:t>
      </w:r>
      <w:r w:rsidR="001A327B">
        <w:rPr>
          <w:bCs/>
        </w:rPr>
        <w:t xml:space="preserve"> </w:t>
      </w:r>
      <w:r w:rsidR="00A80BCB">
        <w:rPr>
          <w:bCs/>
        </w:rPr>
        <w:t>P</w:t>
      </w:r>
      <w:r>
        <w:rPr>
          <w:bCs/>
        </w:rPr>
        <w:t>RACH preambles</w:t>
      </w:r>
      <w:r w:rsidR="00A80BCB">
        <w:rPr>
          <w:bCs/>
        </w:rPr>
        <w:t xml:space="preserve"> are</w:t>
      </w:r>
      <w:r>
        <w:rPr>
          <w:bCs/>
        </w:rPr>
        <w:t xml:space="preserve"> long enough for the RTT in </w:t>
      </w:r>
      <w:r w:rsidR="00A80BCB">
        <w:rPr>
          <w:bCs/>
        </w:rPr>
        <w:t>NTNs based on LEO but not on GEO satellites.</w:t>
      </w:r>
      <w:r>
        <w:rPr>
          <w:bCs/>
        </w:rPr>
        <w:t xml:space="preserve"> </w:t>
      </w:r>
    </w:p>
    <w:p w14:paraId="3BA10E28" w14:textId="7A9176AE" w:rsidR="001A327B" w:rsidRPr="00AF70A8" w:rsidRDefault="001A327B" w:rsidP="001A327B">
      <w:pPr>
        <w:rPr>
          <w:b/>
        </w:rPr>
      </w:pPr>
      <w:r w:rsidRPr="00AF70A8">
        <w:rPr>
          <w:b/>
        </w:rPr>
        <w:t xml:space="preserve">Proposal 1: Study the need for extension </w:t>
      </w:r>
      <w:r w:rsidR="00F07C2F" w:rsidRPr="00AF70A8">
        <w:rPr>
          <w:b/>
        </w:rPr>
        <w:t>o</w:t>
      </w:r>
      <w:r w:rsidR="00F07C2F">
        <w:rPr>
          <w:b/>
        </w:rPr>
        <w:t>f</w:t>
      </w:r>
      <w:r w:rsidR="00F07C2F" w:rsidRPr="00AF70A8">
        <w:rPr>
          <w:b/>
        </w:rPr>
        <w:t xml:space="preserve"> </w:t>
      </w:r>
      <w:r w:rsidRPr="00AF70A8">
        <w:rPr>
          <w:b/>
        </w:rPr>
        <w:t>PRACH preambles especially for GEO satellites.</w:t>
      </w:r>
    </w:p>
    <w:p w14:paraId="2F70F888" w14:textId="77777777" w:rsidR="00A80BCB" w:rsidRDefault="00A80BCB" w:rsidP="00A80BCB">
      <w:pPr>
        <w:rPr>
          <w:bCs/>
        </w:rPr>
      </w:pPr>
    </w:p>
    <w:p w14:paraId="60AABBE0" w14:textId="3CDDF622" w:rsidR="00A80BCB" w:rsidRDefault="00A80BCB" w:rsidP="00A80BCB">
      <w:pPr>
        <w:pStyle w:val="Heading1"/>
        <w:spacing w:after="80"/>
        <w:jc w:val="left"/>
        <w:rPr>
          <w:sz w:val="24"/>
          <w:lang w:eastAsia="zh-CN"/>
        </w:rPr>
      </w:pPr>
      <w:r>
        <w:rPr>
          <w:sz w:val="24"/>
          <w:lang w:eastAsia="zh-CN"/>
        </w:rPr>
        <w:t>Time and frequency synchronization</w:t>
      </w:r>
    </w:p>
    <w:p w14:paraId="23CB742F" w14:textId="362F5DF8" w:rsidR="00A80BCB" w:rsidRDefault="00A80BCB" w:rsidP="00A80BCB">
      <w:pPr>
        <w:rPr>
          <w:lang w:eastAsia="zh-CN"/>
        </w:rPr>
      </w:pPr>
    </w:p>
    <w:p w14:paraId="77D5966F" w14:textId="45AFFE27" w:rsidR="00C61065" w:rsidRDefault="00D7044D" w:rsidP="00A80BCB">
      <w:pPr>
        <w:rPr>
          <w:bCs/>
        </w:rPr>
      </w:pPr>
      <w:r>
        <w:rPr>
          <w:lang w:eastAsia="zh-CN"/>
        </w:rPr>
        <w:t xml:space="preserve">Time synchronization for the UL entails acquiring the UL timing advance (TA) for the UE. In </w:t>
      </w:r>
      <w:r>
        <w:rPr>
          <w:bCs/>
        </w:rPr>
        <w:t xml:space="preserve">terrestrial EUTRA, the TA can be sent to the UE in the random access response (RAR) message. In NTN, because of the long RTD and large satellite beam footprint, the TA range </w:t>
      </w:r>
      <w:r w:rsidR="00C61065">
        <w:rPr>
          <w:bCs/>
        </w:rPr>
        <w:t>is much wider and the RAR window is much later and wider.</w:t>
      </w:r>
      <w:r>
        <w:rPr>
          <w:bCs/>
        </w:rPr>
        <w:t xml:space="preserve"> For th</w:t>
      </w:r>
      <w:r w:rsidR="00C61065">
        <w:rPr>
          <w:bCs/>
        </w:rPr>
        <w:t>ese</w:t>
      </w:r>
      <w:r>
        <w:rPr>
          <w:bCs/>
        </w:rPr>
        <w:t xml:space="preserve"> reason</w:t>
      </w:r>
      <w:r w:rsidR="00C61065">
        <w:rPr>
          <w:bCs/>
        </w:rPr>
        <w:t>s</w:t>
      </w:r>
      <w:r>
        <w:rPr>
          <w:bCs/>
        </w:rPr>
        <w:t>, other means of acquiring the TA were considered in TR 38.821. For</w:t>
      </w:r>
      <w:r w:rsidR="00C61065">
        <w:rPr>
          <w:bCs/>
        </w:rPr>
        <w:t xml:space="preserve"> example,</w:t>
      </w:r>
      <w:r>
        <w:rPr>
          <w:bCs/>
        </w:rPr>
        <w:t xml:space="preserve"> </w:t>
      </w:r>
      <w:r w:rsidR="00C61065">
        <w:rPr>
          <w:bCs/>
        </w:rPr>
        <w:t xml:space="preserve">suitably equipped </w:t>
      </w:r>
      <w:r>
        <w:rPr>
          <w:bCs/>
        </w:rPr>
        <w:t xml:space="preserve">UEs </w:t>
      </w:r>
      <w:r w:rsidR="00C61065">
        <w:rPr>
          <w:bCs/>
        </w:rPr>
        <w:t>can use their onboard GNSS to acquire an accurate position for the UE. Then if the network sends the UE the positions of the satellite and the eNB (for example in the SI), the UE can use these three positions to calculate its TA value. Similar approaches may need to be adopted for IoT NTN.</w:t>
      </w:r>
    </w:p>
    <w:p w14:paraId="09CC5F1A" w14:textId="7160522B" w:rsidR="00C61065" w:rsidRPr="00AF70A8" w:rsidRDefault="00C61065" w:rsidP="00A80BCB">
      <w:pPr>
        <w:rPr>
          <w:b/>
        </w:rPr>
      </w:pPr>
      <w:r w:rsidRPr="00AF70A8">
        <w:rPr>
          <w:b/>
        </w:rPr>
        <w:t>Proposal 2: Study options for acquiring UL synchronization based on UE and satellite position acquisition.</w:t>
      </w:r>
    </w:p>
    <w:p w14:paraId="173D378E" w14:textId="77777777" w:rsidR="00C61065" w:rsidRDefault="00C61065" w:rsidP="00A80BCB">
      <w:pPr>
        <w:rPr>
          <w:lang w:eastAsia="zh-CN"/>
        </w:rPr>
      </w:pPr>
    </w:p>
    <w:p w14:paraId="0D94D35A" w14:textId="1CF2C557" w:rsidR="00A80BCB" w:rsidRDefault="00A80BCB" w:rsidP="00A80BCB">
      <w:pPr>
        <w:pStyle w:val="Heading1"/>
        <w:spacing w:after="80"/>
        <w:jc w:val="left"/>
        <w:rPr>
          <w:sz w:val="24"/>
          <w:lang w:eastAsia="zh-CN"/>
        </w:rPr>
      </w:pPr>
      <w:r>
        <w:rPr>
          <w:sz w:val="24"/>
          <w:lang w:eastAsia="zh-CN"/>
        </w:rPr>
        <w:t>Timing offset scheduling between UL and DL</w:t>
      </w:r>
    </w:p>
    <w:p w14:paraId="288954C0" w14:textId="4EF9E3F2" w:rsidR="00A80BCB" w:rsidRDefault="00A80BCB" w:rsidP="00A80BCB">
      <w:pPr>
        <w:rPr>
          <w:lang w:eastAsia="zh-CN"/>
        </w:rPr>
      </w:pPr>
    </w:p>
    <w:p w14:paraId="625908B4" w14:textId="409AD234" w:rsidR="00E0623F" w:rsidRDefault="00A036F4" w:rsidP="00A80BCB">
      <w:pPr>
        <w:rPr>
          <w:lang w:eastAsia="zh-CN"/>
        </w:rPr>
      </w:pPr>
      <w:r>
        <w:rPr>
          <w:lang w:eastAsia="zh-CN"/>
        </w:rPr>
        <w:t>In E-UTRA, when the UE receives a PDSCH in subframe n, the network expects to receive its ACK/NACK in subframe n+</w:t>
      </w:r>
      <w:r w:rsidR="00E31F0B">
        <w:rPr>
          <w:lang w:eastAsia="zh-CN"/>
        </w:rPr>
        <w:t>K1</w:t>
      </w:r>
      <w:r>
        <w:rPr>
          <w:lang w:eastAsia="zh-CN"/>
        </w:rPr>
        <w:t>.</w:t>
      </w:r>
      <w:r w:rsidR="00E31F0B">
        <w:rPr>
          <w:lang w:eastAsia="zh-CN"/>
        </w:rPr>
        <w:t xml:space="preserve"> In eMTC</w:t>
      </w:r>
      <w:r w:rsidR="007A478A">
        <w:rPr>
          <w:lang w:eastAsia="zh-CN"/>
        </w:rPr>
        <w:t xml:space="preserve">, </w:t>
      </w:r>
      <w:r w:rsidR="00E31F0B">
        <w:rPr>
          <w:lang w:eastAsia="zh-CN"/>
        </w:rPr>
        <w:t>K1 = 4</w:t>
      </w:r>
      <w:r w:rsidR="007A478A">
        <w:rPr>
          <w:lang w:eastAsia="zh-CN"/>
        </w:rPr>
        <w:t>.</w:t>
      </w:r>
      <w:r w:rsidR="00E31F0B">
        <w:rPr>
          <w:lang w:eastAsia="zh-CN"/>
        </w:rPr>
        <w:t xml:space="preserve"> </w:t>
      </w:r>
      <w:r w:rsidR="007A478A">
        <w:rPr>
          <w:lang w:eastAsia="zh-CN"/>
        </w:rPr>
        <w:t>In</w:t>
      </w:r>
      <w:r w:rsidR="00E31F0B">
        <w:rPr>
          <w:lang w:eastAsia="zh-CN"/>
        </w:rPr>
        <w:t xml:space="preserve"> NB-IoT, K1 </w:t>
      </w:r>
      <w:r w:rsidR="00AC35B6">
        <w:rPr>
          <w:lang w:eastAsia="zh-CN"/>
        </w:rPr>
        <w:t>takes a value of between 1</w:t>
      </w:r>
      <w:r w:rsidR="003E4B0F">
        <w:rPr>
          <w:lang w:eastAsia="zh-CN"/>
        </w:rPr>
        <w:t>3</w:t>
      </w:r>
      <w:r w:rsidR="00AC35B6">
        <w:rPr>
          <w:lang w:eastAsia="zh-CN"/>
        </w:rPr>
        <w:t xml:space="preserve"> and 18ms</w:t>
      </w:r>
      <w:r w:rsidR="003E4B0F">
        <w:rPr>
          <w:lang w:eastAsia="zh-CN"/>
        </w:rPr>
        <w:t>.</w:t>
      </w:r>
      <w:r>
        <w:rPr>
          <w:lang w:eastAsia="zh-CN"/>
        </w:rPr>
        <w:t xml:space="preserve"> Since the propagation delay between a terrestrial UE and the eNodeB is very small and is compensated in any case by the TA, the UE transmits the </w:t>
      </w:r>
      <w:r w:rsidR="00F3686E">
        <w:rPr>
          <w:lang w:eastAsia="zh-CN"/>
        </w:rPr>
        <w:t>HARQ-</w:t>
      </w:r>
      <w:r>
        <w:rPr>
          <w:lang w:eastAsia="zh-CN"/>
        </w:rPr>
        <w:t xml:space="preserve">ACK/NACK in </w:t>
      </w:r>
      <w:r w:rsidR="00DD441F">
        <w:rPr>
          <w:lang w:eastAsia="zh-CN"/>
        </w:rPr>
        <w:t xml:space="preserve">a </w:t>
      </w:r>
      <w:r>
        <w:rPr>
          <w:lang w:eastAsia="zh-CN"/>
        </w:rPr>
        <w:t>timing advanced UL subframe n+</w:t>
      </w:r>
      <w:r w:rsidR="009F4CFD">
        <w:rPr>
          <w:lang w:eastAsia="zh-CN"/>
        </w:rPr>
        <w:t>K1</w:t>
      </w:r>
      <w:r>
        <w:rPr>
          <w:lang w:eastAsia="zh-CN"/>
        </w:rPr>
        <w:t xml:space="preserve">. In NTN however, if the eNodeB </w:t>
      </w:r>
      <w:r w:rsidR="00E0623F">
        <w:rPr>
          <w:lang w:eastAsia="zh-CN"/>
        </w:rPr>
        <w:t>transmits</w:t>
      </w:r>
      <w:r>
        <w:rPr>
          <w:lang w:eastAsia="zh-CN"/>
        </w:rPr>
        <w:t xml:space="preserve"> a PDSCH in subframe n, </w:t>
      </w:r>
      <w:r w:rsidR="00E0623F">
        <w:rPr>
          <w:lang w:eastAsia="zh-CN"/>
        </w:rPr>
        <w:t xml:space="preserve">then because of the long propagation time between the eNodeB and the UE, the PDSCH does not arrive </w:t>
      </w:r>
      <w:r w:rsidR="005A7C01">
        <w:rPr>
          <w:lang w:eastAsia="zh-CN"/>
        </w:rPr>
        <w:t xml:space="preserve">at </w:t>
      </w:r>
      <w:r w:rsidR="00E0623F">
        <w:rPr>
          <w:lang w:eastAsia="zh-CN"/>
        </w:rPr>
        <w:t xml:space="preserve">the UE until subframe n+D where D = </w:t>
      </w:r>
      <w:r w:rsidR="00DD441F">
        <w:rPr>
          <w:lang w:eastAsia="zh-CN"/>
        </w:rPr>
        <w:t>ceil</w:t>
      </w:r>
      <w:r w:rsidR="00E0623F">
        <w:rPr>
          <w:lang w:eastAsia="zh-CN"/>
        </w:rPr>
        <w:t>(0.5*</w:t>
      </w:r>
      <w:r w:rsidR="008566C9">
        <w:rPr>
          <w:lang w:eastAsia="zh-CN"/>
        </w:rPr>
        <w:t>RTT</w:t>
      </w:r>
      <w:r w:rsidR="00E0623F">
        <w:rPr>
          <w:lang w:eastAsia="zh-CN"/>
        </w:rPr>
        <w:t>/T</w:t>
      </w:r>
      <w:r w:rsidR="00E0623F" w:rsidRPr="00581621">
        <w:rPr>
          <w:vertAlign w:val="subscript"/>
          <w:lang w:eastAsia="zh-CN"/>
        </w:rPr>
        <w:t>sf</w:t>
      </w:r>
      <w:r w:rsidR="00E0623F">
        <w:rPr>
          <w:lang w:eastAsia="zh-CN"/>
        </w:rPr>
        <w:t>) where</w:t>
      </w:r>
      <w:r>
        <w:rPr>
          <w:lang w:eastAsia="zh-CN"/>
        </w:rPr>
        <w:t xml:space="preserve"> </w:t>
      </w:r>
      <w:r w:rsidR="00E0623F">
        <w:rPr>
          <w:lang w:eastAsia="zh-CN"/>
        </w:rPr>
        <w:t>T</w:t>
      </w:r>
      <w:r w:rsidR="00E0623F" w:rsidRPr="00581621">
        <w:rPr>
          <w:vertAlign w:val="subscript"/>
          <w:lang w:eastAsia="zh-CN"/>
        </w:rPr>
        <w:t>sf</w:t>
      </w:r>
      <w:r w:rsidR="00E0623F">
        <w:rPr>
          <w:lang w:eastAsia="zh-CN"/>
        </w:rPr>
        <w:t xml:space="preserve"> = subframe </w:t>
      </w:r>
      <w:r w:rsidR="005A7C01">
        <w:rPr>
          <w:lang w:eastAsia="zh-CN"/>
        </w:rPr>
        <w:t>duration</w:t>
      </w:r>
      <w:r w:rsidR="00E0623F">
        <w:rPr>
          <w:lang w:eastAsia="zh-CN"/>
        </w:rPr>
        <w:t xml:space="preserve">. Ignoring </w:t>
      </w:r>
      <w:r w:rsidR="001426E5">
        <w:rPr>
          <w:lang w:eastAsia="zh-CN"/>
        </w:rPr>
        <w:t>UL timing advance</w:t>
      </w:r>
      <w:r w:rsidR="00E0623F">
        <w:rPr>
          <w:lang w:eastAsia="zh-CN"/>
        </w:rPr>
        <w:t xml:space="preserve">, consider that the UE transmits </w:t>
      </w:r>
      <w:r w:rsidR="000F0209">
        <w:rPr>
          <w:lang w:eastAsia="zh-CN"/>
        </w:rPr>
        <w:t>HARQ-</w:t>
      </w:r>
      <w:r w:rsidR="00E0623F">
        <w:rPr>
          <w:lang w:eastAsia="zh-CN"/>
        </w:rPr>
        <w:t xml:space="preserve">ACK/NACK in </w:t>
      </w:r>
      <w:r w:rsidR="00DD441F">
        <w:rPr>
          <w:lang w:eastAsia="zh-CN"/>
        </w:rPr>
        <w:t xml:space="preserve">a </w:t>
      </w:r>
      <w:r w:rsidR="00E0623F">
        <w:rPr>
          <w:lang w:eastAsia="zh-CN"/>
        </w:rPr>
        <w:t xml:space="preserve">PUCCH during subframe n+D+K1, this in turn does not arrive </w:t>
      </w:r>
      <w:r w:rsidR="005A6B13">
        <w:rPr>
          <w:lang w:eastAsia="zh-CN"/>
        </w:rPr>
        <w:t xml:space="preserve">at </w:t>
      </w:r>
      <w:r w:rsidR="00E0623F">
        <w:rPr>
          <w:lang w:eastAsia="zh-CN"/>
        </w:rPr>
        <w:t>the eNodeB until UL subframe n+D+K1</w:t>
      </w:r>
      <w:r w:rsidR="00494639">
        <w:rPr>
          <w:lang w:eastAsia="zh-CN"/>
        </w:rPr>
        <w:t>+D</w:t>
      </w:r>
      <w:r w:rsidR="00E0623F">
        <w:rPr>
          <w:lang w:eastAsia="zh-CN"/>
        </w:rPr>
        <w:t xml:space="preserve">. A similar analysis can be carried out for other handshaking transmissions that require timed </w:t>
      </w:r>
      <w:r w:rsidR="00DD441F">
        <w:rPr>
          <w:lang w:eastAsia="zh-CN"/>
        </w:rPr>
        <w:t>responses from</w:t>
      </w:r>
      <w:r w:rsidR="00E0623F">
        <w:rPr>
          <w:lang w:eastAsia="zh-CN"/>
        </w:rPr>
        <w:t xml:space="preserve"> messages between the UL and the DL. </w:t>
      </w:r>
    </w:p>
    <w:p w14:paraId="4D1EB310" w14:textId="0E7EDD46" w:rsidR="00E0623F" w:rsidRPr="00AF70A8" w:rsidRDefault="00E0623F" w:rsidP="00A80BCB">
      <w:pPr>
        <w:rPr>
          <w:b/>
          <w:bCs/>
          <w:lang w:eastAsia="zh-CN"/>
        </w:rPr>
      </w:pPr>
      <w:r w:rsidRPr="00AF70A8">
        <w:rPr>
          <w:b/>
          <w:bCs/>
          <w:lang w:eastAsia="zh-CN"/>
        </w:rPr>
        <w:t xml:space="preserve">Proposal 3: </w:t>
      </w:r>
      <w:r w:rsidR="008A6DB6" w:rsidRPr="00AF70A8">
        <w:rPr>
          <w:b/>
          <w:bCs/>
          <w:lang w:eastAsia="zh-CN"/>
        </w:rPr>
        <w:t xml:space="preserve">Adopt similar </w:t>
      </w:r>
      <w:r w:rsidR="00F07C2F">
        <w:rPr>
          <w:b/>
          <w:bCs/>
          <w:lang w:eastAsia="zh-CN"/>
        </w:rPr>
        <w:t>solutions</w:t>
      </w:r>
      <w:r w:rsidR="00F07C2F" w:rsidRPr="00AF70A8">
        <w:rPr>
          <w:b/>
          <w:bCs/>
          <w:lang w:eastAsia="zh-CN"/>
        </w:rPr>
        <w:t xml:space="preserve"> </w:t>
      </w:r>
      <w:r w:rsidR="008A6DB6" w:rsidRPr="00AF70A8">
        <w:rPr>
          <w:b/>
          <w:bCs/>
          <w:lang w:eastAsia="zh-CN"/>
        </w:rPr>
        <w:t xml:space="preserve">for DL/UL </w:t>
      </w:r>
      <w:r w:rsidR="003072D6">
        <w:rPr>
          <w:b/>
          <w:bCs/>
          <w:lang w:eastAsia="zh-CN"/>
        </w:rPr>
        <w:t xml:space="preserve">timing </w:t>
      </w:r>
      <w:r w:rsidR="008A6DB6" w:rsidRPr="00AF70A8">
        <w:rPr>
          <w:b/>
          <w:bCs/>
          <w:lang w:eastAsia="zh-CN"/>
        </w:rPr>
        <w:t>offsets as in NR NTN.</w:t>
      </w:r>
    </w:p>
    <w:p w14:paraId="551929C9" w14:textId="77777777" w:rsidR="00E0623F" w:rsidRDefault="00E0623F" w:rsidP="00A80BCB">
      <w:pPr>
        <w:rPr>
          <w:lang w:eastAsia="zh-CN"/>
        </w:rPr>
      </w:pPr>
    </w:p>
    <w:p w14:paraId="62B30C0E" w14:textId="64D77F8E" w:rsidR="00A80BCB" w:rsidRDefault="00A80BCB" w:rsidP="00A80BCB">
      <w:pPr>
        <w:pStyle w:val="Heading1"/>
        <w:spacing w:after="80"/>
        <w:jc w:val="left"/>
        <w:rPr>
          <w:sz w:val="24"/>
          <w:lang w:eastAsia="zh-CN"/>
        </w:rPr>
      </w:pPr>
      <w:r>
        <w:rPr>
          <w:sz w:val="24"/>
          <w:lang w:eastAsia="zh-CN"/>
        </w:rPr>
        <w:t>Aspects related to HARQ Feedback</w:t>
      </w:r>
    </w:p>
    <w:p w14:paraId="086445AB" w14:textId="4A23053F" w:rsidR="0011159F" w:rsidRDefault="008A6DB6" w:rsidP="00A80BCB">
      <w:pPr>
        <w:rPr>
          <w:lang w:eastAsia="zh-CN"/>
        </w:rPr>
      </w:pPr>
      <w:r>
        <w:rPr>
          <w:lang w:eastAsia="zh-CN"/>
        </w:rPr>
        <w:t xml:space="preserve">In E-UTRA, HARQ feedback and retransmissions are used to ensure a low block error rate at the MAC level. In Rel16, the network can configure a maximum of </w:t>
      </w:r>
      <w:r w:rsidR="00FA45A8">
        <w:rPr>
          <w:lang w:eastAsia="zh-CN"/>
        </w:rPr>
        <w:t>2</w:t>
      </w:r>
      <w:r>
        <w:rPr>
          <w:lang w:eastAsia="zh-CN"/>
        </w:rPr>
        <w:t xml:space="preserve"> HARQ processes for</w:t>
      </w:r>
      <w:r w:rsidR="00581621">
        <w:rPr>
          <w:lang w:eastAsia="zh-CN"/>
        </w:rPr>
        <w:t xml:space="preserve"> </w:t>
      </w:r>
      <w:r w:rsidR="00581621" w:rsidRPr="00581621">
        <w:rPr>
          <w:lang w:eastAsia="zh-CN"/>
        </w:rPr>
        <w:t>both</w:t>
      </w:r>
      <w:r w:rsidRPr="00581621">
        <w:rPr>
          <w:lang w:eastAsia="zh-CN"/>
        </w:rPr>
        <w:t xml:space="preserve"> </w:t>
      </w:r>
      <w:r>
        <w:rPr>
          <w:lang w:eastAsia="zh-CN"/>
        </w:rPr>
        <w:t xml:space="preserve">NB-IoT and eMTC, </w:t>
      </w:r>
      <w:r w:rsidR="00FA45A8">
        <w:rPr>
          <w:lang w:eastAsia="zh-CN"/>
        </w:rPr>
        <w:t xml:space="preserve">assuming Release-14 NB-IoT and </w:t>
      </w:r>
      <w:r w:rsidR="00B527C6">
        <w:rPr>
          <w:lang w:eastAsia="zh-CN"/>
        </w:rPr>
        <w:t xml:space="preserve">that eMTC operates in CE Mode B (see </w:t>
      </w:r>
      <w:r w:rsidR="00B527C6">
        <w:rPr>
          <w:lang w:eastAsia="zh-CN"/>
        </w:rPr>
        <w:fldChar w:fldCharType="begin"/>
      </w:r>
      <w:r w:rsidR="00B527C6">
        <w:rPr>
          <w:lang w:eastAsia="zh-CN"/>
        </w:rPr>
        <w:instrText xml:space="preserve"> REF _Ref54347356 \w \h </w:instrText>
      </w:r>
      <w:r w:rsidR="00B527C6">
        <w:rPr>
          <w:lang w:eastAsia="zh-CN"/>
        </w:rPr>
      </w:r>
      <w:r w:rsidR="00B527C6">
        <w:rPr>
          <w:lang w:eastAsia="zh-CN"/>
        </w:rPr>
        <w:fldChar w:fldCharType="separate"/>
      </w:r>
      <w:r w:rsidR="00B527C6">
        <w:rPr>
          <w:lang w:eastAsia="zh-CN"/>
        </w:rPr>
        <w:t>[4]</w:t>
      </w:r>
      <w:r w:rsidR="00B527C6">
        <w:rPr>
          <w:lang w:eastAsia="zh-CN"/>
        </w:rPr>
        <w:fldChar w:fldCharType="end"/>
      </w:r>
      <w:r w:rsidR="00B527C6">
        <w:rPr>
          <w:lang w:eastAsia="zh-CN"/>
        </w:rPr>
        <w:t>)</w:t>
      </w:r>
      <w:r>
        <w:rPr>
          <w:lang w:eastAsia="zh-CN"/>
        </w:rPr>
        <w:t xml:space="preserve">. For NTN, the RTD is very long and so throughput cannot be maintained with </w:t>
      </w:r>
      <w:r w:rsidR="00EC0D1B">
        <w:rPr>
          <w:lang w:eastAsia="zh-CN"/>
        </w:rPr>
        <w:t xml:space="preserve">a </w:t>
      </w:r>
      <w:r>
        <w:rPr>
          <w:lang w:eastAsia="zh-CN"/>
        </w:rPr>
        <w:t>low number of HARQ processes</w:t>
      </w:r>
      <w:r w:rsidR="007F33CB">
        <w:rPr>
          <w:lang w:eastAsia="zh-CN"/>
        </w:rPr>
        <w:t>, especially for the GEO constellation case</w:t>
      </w:r>
      <w:r w:rsidR="00B80115">
        <w:rPr>
          <w:lang w:eastAsia="zh-CN"/>
        </w:rPr>
        <w:t xml:space="preserve"> and in the DL, where less coverage enhancement is required</w:t>
      </w:r>
      <w:r>
        <w:rPr>
          <w:lang w:eastAsia="zh-CN"/>
        </w:rPr>
        <w:t xml:space="preserve">. In TR </w:t>
      </w:r>
      <w:r w:rsidR="00E05FCF">
        <w:rPr>
          <w:lang w:eastAsia="zh-CN"/>
        </w:rPr>
        <w:t>3</w:t>
      </w:r>
      <w:r>
        <w:rPr>
          <w:lang w:eastAsia="zh-CN"/>
        </w:rPr>
        <w:t xml:space="preserve">8.821, one idea to cope with this is to disable HARQ feedback </w:t>
      </w:r>
      <w:r w:rsidR="00621639">
        <w:rPr>
          <w:lang w:eastAsia="zh-CN"/>
        </w:rPr>
        <w:t xml:space="preserve">on a </w:t>
      </w:r>
      <w:r>
        <w:rPr>
          <w:lang w:eastAsia="zh-CN"/>
        </w:rPr>
        <w:t xml:space="preserve">per HARQ process basis. This means that the transmitter does not receive </w:t>
      </w:r>
      <w:r w:rsidR="00621639">
        <w:rPr>
          <w:lang w:eastAsia="zh-CN"/>
        </w:rPr>
        <w:t xml:space="preserve">HARQ </w:t>
      </w:r>
      <w:r>
        <w:rPr>
          <w:lang w:eastAsia="zh-CN"/>
        </w:rPr>
        <w:t xml:space="preserve">ACK/NACK for any blocks it transmits. This </w:t>
      </w:r>
      <w:r w:rsidR="00F61194">
        <w:rPr>
          <w:lang w:eastAsia="zh-CN"/>
        </w:rPr>
        <w:t>leads to</w:t>
      </w:r>
      <w:r>
        <w:rPr>
          <w:lang w:eastAsia="zh-CN"/>
        </w:rPr>
        <w:t xml:space="preserve"> </w:t>
      </w:r>
      <w:r w:rsidR="00AF70A8">
        <w:rPr>
          <w:lang w:eastAsia="zh-CN"/>
        </w:rPr>
        <w:t xml:space="preserve">a high block error rate that has to be mitigated by other means. </w:t>
      </w:r>
    </w:p>
    <w:p w14:paraId="096E2CA3" w14:textId="7E8E4363" w:rsidR="00A80BCB" w:rsidRDefault="00AF70A8" w:rsidP="00A80BCB">
      <w:pPr>
        <w:rPr>
          <w:lang w:eastAsia="zh-CN"/>
        </w:rPr>
      </w:pPr>
      <w:r>
        <w:rPr>
          <w:lang w:eastAsia="zh-CN"/>
        </w:rPr>
        <w:t xml:space="preserve">In </w:t>
      </w:r>
      <w:r w:rsidR="0011159F">
        <w:rPr>
          <w:lang w:eastAsia="zh-CN"/>
        </w:rPr>
        <w:t>some applications</w:t>
      </w:r>
      <w:r>
        <w:rPr>
          <w:lang w:eastAsia="zh-CN"/>
        </w:rPr>
        <w:t xml:space="preserve">, throughput is not a critical KPI and so HARQ feedback may still be </w:t>
      </w:r>
      <w:r w:rsidR="00703750">
        <w:rPr>
          <w:lang w:eastAsia="zh-CN"/>
        </w:rPr>
        <w:t>configured for a device running such applications</w:t>
      </w:r>
      <w:r w:rsidR="00AE658C">
        <w:rPr>
          <w:lang w:eastAsia="zh-CN"/>
        </w:rPr>
        <w:t>, especially given</w:t>
      </w:r>
      <w:r w:rsidR="006052ED">
        <w:rPr>
          <w:lang w:eastAsia="zh-CN"/>
        </w:rPr>
        <w:t xml:space="preserve"> the power consumption and efficiency benefits of operating with HARQ</w:t>
      </w:r>
      <w:r>
        <w:rPr>
          <w:lang w:eastAsia="zh-CN"/>
        </w:rPr>
        <w:t xml:space="preserve">. </w:t>
      </w:r>
      <w:r w:rsidR="006052ED">
        <w:rPr>
          <w:lang w:eastAsia="zh-CN"/>
        </w:rPr>
        <w:t>T</w:t>
      </w:r>
      <w:r>
        <w:rPr>
          <w:lang w:eastAsia="zh-CN"/>
        </w:rPr>
        <w:t xml:space="preserve">hroughput is </w:t>
      </w:r>
      <w:r w:rsidR="00E82E0D">
        <w:rPr>
          <w:lang w:eastAsia="zh-CN"/>
        </w:rPr>
        <w:t>more</w:t>
      </w:r>
      <w:r>
        <w:rPr>
          <w:lang w:eastAsia="zh-CN"/>
        </w:rPr>
        <w:t xml:space="preserve"> critical for some eMTC use cases and for these, disabling HARQ feedback </w:t>
      </w:r>
      <w:r w:rsidR="00E82E0D">
        <w:rPr>
          <w:lang w:eastAsia="zh-CN"/>
        </w:rPr>
        <w:t>should</w:t>
      </w:r>
      <w:r>
        <w:rPr>
          <w:lang w:eastAsia="zh-CN"/>
        </w:rPr>
        <w:t xml:space="preserve"> be considered.</w:t>
      </w:r>
    </w:p>
    <w:p w14:paraId="268F3BB4" w14:textId="60E6A027" w:rsidR="00322DBD" w:rsidRDefault="00F77E79" w:rsidP="00A80BCB">
      <w:pPr>
        <w:rPr>
          <w:lang w:eastAsia="zh-CN"/>
        </w:rPr>
      </w:pPr>
      <w:r>
        <w:rPr>
          <w:lang w:eastAsia="zh-CN"/>
        </w:rPr>
        <w:t xml:space="preserve">The study should consider </w:t>
      </w:r>
      <w:r w:rsidR="00510178">
        <w:rPr>
          <w:lang w:eastAsia="zh-CN"/>
        </w:rPr>
        <w:t xml:space="preserve">how HARQ impacts the throughput, latency, power consumption and capacity of the IoT-NTN system and </w:t>
      </w:r>
      <w:r w:rsidR="0088195A">
        <w:rPr>
          <w:lang w:eastAsia="zh-CN"/>
        </w:rPr>
        <w:t xml:space="preserve">determine </w:t>
      </w:r>
      <w:r w:rsidR="00BA2B16">
        <w:rPr>
          <w:lang w:eastAsia="zh-CN"/>
        </w:rPr>
        <w:t>those enhancements that can lead to improvements to these KPIs</w:t>
      </w:r>
      <w:r w:rsidR="008133DD">
        <w:rPr>
          <w:lang w:eastAsia="zh-CN"/>
        </w:rPr>
        <w:t>, such that IoT-NTN devices can still meet the requirements in terms of latency, battery life, cov</w:t>
      </w:r>
      <w:r w:rsidR="00CA5521">
        <w:rPr>
          <w:lang w:eastAsia="zh-CN"/>
        </w:rPr>
        <w:t xml:space="preserve">erage and capacity that are documented in </w:t>
      </w:r>
      <w:r w:rsidR="00CA5521">
        <w:rPr>
          <w:lang w:eastAsia="zh-CN"/>
        </w:rPr>
        <w:fldChar w:fldCharType="begin"/>
      </w:r>
      <w:r w:rsidR="00CA5521">
        <w:rPr>
          <w:lang w:eastAsia="zh-CN"/>
        </w:rPr>
        <w:instrText xml:space="preserve"> REF _Ref54354940 \w \h </w:instrText>
      </w:r>
      <w:r w:rsidR="00CA5521">
        <w:rPr>
          <w:lang w:eastAsia="zh-CN"/>
        </w:rPr>
      </w:r>
      <w:r w:rsidR="00CA5521">
        <w:rPr>
          <w:lang w:eastAsia="zh-CN"/>
        </w:rPr>
        <w:fldChar w:fldCharType="separate"/>
      </w:r>
      <w:r w:rsidR="00CA5521">
        <w:rPr>
          <w:lang w:eastAsia="zh-CN"/>
        </w:rPr>
        <w:t>[5]</w:t>
      </w:r>
      <w:r w:rsidR="00CA5521">
        <w:rPr>
          <w:lang w:eastAsia="zh-CN"/>
        </w:rPr>
        <w:fldChar w:fldCharType="end"/>
      </w:r>
      <w:r w:rsidR="00CA5521">
        <w:rPr>
          <w:lang w:eastAsia="zh-CN"/>
        </w:rPr>
        <w:t xml:space="preserve"> and the IMT-2020 requirements.</w:t>
      </w:r>
    </w:p>
    <w:p w14:paraId="138C2B1F" w14:textId="1826A785" w:rsidR="00AF70A8" w:rsidRDefault="00322DBD" w:rsidP="00A80BCB">
      <w:pPr>
        <w:rPr>
          <w:b/>
          <w:bCs/>
          <w:lang w:eastAsia="zh-CN"/>
        </w:rPr>
      </w:pPr>
      <w:r w:rsidRPr="00581621">
        <w:rPr>
          <w:b/>
          <w:bCs/>
          <w:lang w:eastAsia="zh-CN"/>
        </w:rPr>
        <w:t>Proposal</w:t>
      </w:r>
      <w:r w:rsidR="00E624B0">
        <w:rPr>
          <w:b/>
          <w:bCs/>
          <w:lang w:eastAsia="zh-CN"/>
        </w:rPr>
        <w:t xml:space="preserve"> 4</w:t>
      </w:r>
      <w:r w:rsidRPr="00581621">
        <w:rPr>
          <w:b/>
          <w:bCs/>
          <w:lang w:eastAsia="zh-CN"/>
        </w:rPr>
        <w:t xml:space="preserve">: The study </w:t>
      </w:r>
      <w:r w:rsidR="004B6CF8">
        <w:rPr>
          <w:b/>
          <w:bCs/>
          <w:lang w:eastAsia="zh-CN"/>
        </w:rPr>
        <w:t xml:space="preserve">should </w:t>
      </w:r>
      <w:r w:rsidRPr="00581621">
        <w:rPr>
          <w:b/>
          <w:bCs/>
          <w:lang w:eastAsia="zh-CN"/>
        </w:rPr>
        <w:t xml:space="preserve">consider </w:t>
      </w:r>
      <w:r>
        <w:rPr>
          <w:b/>
          <w:bCs/>
          <w:lang w:eastAsia="zh-CN"/>
        </w:rPr>
        <w:t xml:space="preserve">HARQ enhancements that are required to meet </w:t>
      </w:r>
      <w:r w:rsidR="00E624B0">
        <w:rPr>
          <w:b/>
          <w:bCs/>
          <w:lang w:eastAsia="zh-CN"/>
        </w:rPr>
        <w:t>KPIs on latency, battery life, coverage and capacity.</w:t>
      </w:r>
      <w:r w:rsidRPr="00581621">
        <w:rPr>
          <w:b/>
          <w:bCs/>
          <w:lang w:eastAsia="zh-CN"/>
        </w:rPr>
        <w:t xml:space="preserve"> </w:t>
      </w:r>
    </w:p>
    <w:p w14:paraId="1DF56A2B" w14:textId="77777777" w:rsidR="0010761C" w:rsidRPr="00581621" w:rsidRDefault="0010761C" w:rsidP="00A80BCB">
      <w:pPr>
        <w:rPr>
          <w:b/>
          <w:lang w:eastAsia="zh-CN"/>
        </w:rPr>
      </w:pPr>
    </w:p>
    <w:p w14:paraId="27A34341" w14:textId="62AFBB64" w:rsidR="00695E64" w:rsidRPr="0002277A" w:rsidRDefault="00362F26" w:rsidP="00695E64">
      <w:pPr>
        <w:pStyle w:val="Heading1"/>
        <w:spacing w:after="80"/>
        <w:jc w:val="left"/>
        <w:rPr>
          <w:sz w:val="24"/>
          <w:szCs w:val="24"/>
          <w:lang w:eastAsia="zh-CN"/>
        </w:rPr>
      </w:pPr>
      <w:r w:rsidRPr="00581621">
        <w:rPr>
          <w:sz w:val="24"/>
          <w:szCs w:val="24"/>
          <w:lang w:eastAsia="zh-CN"/>
        </w:rPr>
        <w:t>Ha</w:t>
      </w:r>
      <w:r w:rsidR="00890BC2" w:rsidRPr="00581621">
        <w:rPr>
          <w:sz w:val="24"/>
          <w:szCs w:val="24"/>
          <w:lang w:eastAsia="zh-CN"/>
        </w:rPr>
        <w:t>lf Duplex</w:t>
      </w:r>
    </w:p>
    <w:p w14:paraId="3D57E875" w14:textId="412643F6" w:rsidR="00695E64" w:rsidRDefault="001E493E" w:rsidP="00695E64">
      <w:pPr>
        <w:rPr>
          <w:lang w:eastAsia="zh-CN"/>
        </w:rPr>
      </w:pPr>
      <w:r>
        <w:rPr>
          <w:lang w:eastAsia="zh-CN"/>
        </w:rPr>
        <w:t>IoT NTN systems operate in fr</w:t>
      </w:r>
      <w:r w:rsidR="00027C21">
        <w:rPr>
          <w:lang w:eastAsia="zh-CN"/>
        </w:rPr>
        <w:t>equency division duplexing spectrum, due to the nature of the spectrum assigned to satellite communications</w:t>
      </w:r>
      <w:r w:rsidR="00695E64">
        <w:rPr>
          <w:lang w:eastAsia="zh-CN"/>
        </w:rPr>
        <w:t xml:space="preserve">. </w:t>
      </w:r>
      <w:r w:rsidR="00833BF7">
        <w:rPr>
          <w:lang w:eastAsia="zh-CN"/>
        </w:rPr>
        <w:t xml:space="preserve">Nb-IoT and eMTC typically operate </w:t>
      </w:r>
      <w:r w:rsidR="006D4A2A">
        <w:rPr>
          <w:lang w:eastAsia="zh-CN"/>
        </w:rPr>
        <w:t>in half-duplex mode in FDD spectrum</w:t>
      </w:r>
      <w:r w:rsidR="00F222CB">
        <w:rPr>
          <w:lang w:eastAsia="zh-CN"/>
        </w:rPr>
        <w:t xml:space="preserve">. While eMTC devices can also </w:t>
      </w:r>
      <w:r w:rsidR="00AC1EE0">
        <w:rPr>
          <w:lang w:eastAsia="zh-CN"/>
        </w:rPr>
        <w:t xml:space="preserve">be implemented to allow </w:t>
      </w:r>
      <w:r w:rsidR="00F222CB">
        <w:rPr>
          <w:lang w:eastAsia="zh-CN"/>
        </w:rPr>
        <w:t>operat</w:t>
      </w:r>
      <w:r w:rsidR="00AC1EE0">
        <w:rPr>
          <w:lang w:eastAsia="zh-CN"/>
        </w:rPr>
        <w:t>ion</w:t>
      </w:r>
      <w:r w:rsidR="00F222CB">
        <w:rPr>
          <w:lang w:eastAsia="zh-CN"/>
        </w:rPr>
        <w:t xml:space="preserve"> in a full duplex FDD mode</w:t>
      </w:r>
      <w:r w:rsidR="00381015">
        <w:rPr>
          <w:lang w:eastAsia="zh-CN"/>
        </w:rPr>
        <w:t xml:space="preserve">, </w:t>
      </w:r>
      <w:r w:rsidR="00AC1EE0">
        <w:rPr>
          <w:lang w:eastAsia="zh-CN"/>
        </w:rPr>
        <w:t>this is less desirable as a duplexer is required, which increases cost</w:t>
      </w:r>
      <w:r w:rsidR="00EC50E8">
        <w:rPr>
          <w:lang w:eastAsia="zh-CN"/>
        </w:rPr>
        <w:t>, has a higher insertion loss etc.</w:t>
      </w:r>
    </w:p>
    <w:p w14:paraId="6E5F0401" w14:textId="2EAE0536" w:rsidR="000B6FBC" w:rsidRDefault="000B6FBC" w:rsidP="00695E64">
      <w:pPr>
        <w:rPr>
          <w:lang w:eastAsia="zh-CN"/>
        </w:rPr>
      </w:pPr>
      <w:r>
        <w:rPr>
          <w:lang w:eastAsia="zh-CN"/>
        </w:rPr>
        <w:t>Whereas NR NTN assumes that UEs can operate in a full duplex mode (the UE can transmit and receive at the same time),</w:t>
      </w:r>
      <w:r w:rsidR="00B36EEA">
        <w:rPr>
          <w:lang w:eastAsia="zh-CN"/>
        </w:rPr>
        <w:t xml:space="preserve"> for IoT NTN</w:t>
      </w:r>
      <w:r w:rsidR="00360E22">
        <w:rPr>
          <w:lang w:eastAsia="zh-CN"/>
        </w:rPr>
        <w:t xml:space="preserve"> half-duplex operation has to be assumed. Half-duplex operation may have various impacts on system operation</w:t>
      </w:r>
      <w:r w:rsidR="00CC17A0">
        <w:rPr>
          <w:lang w:eastAsia="zh-CN"/>
        </w:rPr>
        <w:t>, for example timing advance enhancements need to ensure tha</w:t>
      </w:r>
      <w:r w:rsidR="007D5222">
        <w:rPr>
          <w:lang w:eastAsia="zh-CN"/>
        </w:rPr>
        <w:t>t the UE never has to receive and transmit at the same time.</w:t>
      </w:r>
    </w:p>
    <w:p w14:paraId="7709CA73" w14:textId="6C22231F" w:rsidR="000B6FBC" w:rsidRDefault="007D5222" w:rsidP="00695E64">
      <w:pPr>
        <w:rPr>
          <w:b/>
          <w:bCs/>
          <w:lang w:eastAsia="zh-CN"/>
        </w:rPr>
      </w:pPr>
      <w:r w:rsidRPr="00A22DAD">
        <w:rPr>
          <w:b/>
          <w:bCs/>
          <w:lang w:eastAsia="zh-CN"/>
        </w:rPr>
        <w:t>Proposal</w:t>
      </w:r>
      <w:r>
        <w:rPr>
          <w:b/>
          <w:bCs/>
          <w:lang w:eastAsia="zh-CN"/>
        </w:rPr>
        <w:t xml:space="preserve"> 5</w:t>
      </w:r>
      <w:r w:rsidRPr="00A22DAD">
        <w:rPr>
          <w:b/>
          <w:bCs/>
          <w:lang w:eastAsia="zh-CN"/>
        </w:rPr>
        <w:t xml:space="preserve">: </w:t>
      </w:r>
      <w:r w:rsidR="00BD2973">
        <w:rPr>
          <w:b/>
          <w:bCs/>
          <w:lang w:eastAsia="zh-CN"/>
        </w:rPr>
        <w:t xml:space="preserve">For </w:t>
      </w:r>
      <w:r>
        <w:rPr>
          <w:b/>
          <w:bCs/>
          <w:lang w:eastAsia="zh-CN"/>
        </w:rPr>
        <w:t>IoT NTN</w:t>
      </w:r>
      <w:r w:rsidR="0010761C">
        <w:rPr>
          <w:b/>
          <w:bCs/>
          <w:lang w:eastAsia="zh-CN"/>
        </w:rPr>
        <w:t>,</w:t>
      </w:r>
      <w:r>
        <w:rPr>
          <w:b/>
          <w:bCs/>
          <w:lang w:eastAsia="zh-CN"/>
        </w:rPr>
        <w:t xml:space="preserve"> </w:t>
      </w:r>
      <w:r w:rsidR="00BD2973">
        <w:rPr>
          <w:b/>
          <w:bCs/>
          <w:lang w:eastAsia="zh-CN"/>
        </w:rPr>
        <w:t xml:space="preserve">RAN1 to </w:t>
      </w:r>
      <w:r w:rsidR="0067277A">
        <w:rPr>
          <w:b/>
          <w:bCs/>
          <w:lang w:eastAsia="zh-CN"/>
        </w:rPr>
        <w:t>assume that the Nb-IoT and eMTC UEs will be operating in a half-duplex FDD, HD-FDD</w:t>
      </w:r>
      <w:r w:rsidR="0010761C">
        <w:rPr>
          <w:b/>
          <w:bCs/>
          <w:lang w:eastAsia="zh-CN"/>
        </w:rPr>
        <w:t>,</w:t>
      </w:r>
      <w:r w:rsidR="0067277A">
        <w:rPr>
          <w:b/>
          <w:bCs/>
          <w:lang w:eastAsia="zh-CN"/>
        </w:rPr>
        <w:t xml:space="preserve"> mode</w:t>
      </w:r>
      <w:r>
        <w:rPr>
          <w:b/>
          <w:bCs/>
          <w:lang w:eastAsia="zh-CN"/>
        </w:rPr>
        <w:t>.</w:t>
      </w:r>
      <w:r w:rsidRPr="00A22DAD">
        <w:rPr>
          <w:b/>
          <w:bCs/>
          <w:lang w:eastAsia="zh-CN"/>
        </w:rPr>
        <w:t xml:space="preserve"> </w:t>
      </w:r>
    </w:p>
    <w:p w14:paraId="1366DC67" w14:textId="77777777" w:rsidR="0010761C" w:rsidRPr="00581621" w:rsidRDefault="0010761C" w:rsidP="00695E64">
      <w:pPr>
        <w:rPr>
          <w:b/>
          <w:bCs/>
          <w:lang w:eastAsia="zh-CN"/>
        </w:rPr>
      </w:pPr>
    </w:p>
    <w:p w14:paraId="45488F01" w14:textId="7455D3ED" w:rsidR="00670EFE" w:rsidRPr="00A22DAD" w:rsidRDefault="00670EFE" w:rsidP="00670EFE">
      <w:pPr>
        <w:pStyle w:val="Heading1"/>
        <w:spacing w:after="80"/>
        <w:jc w:val="left"/>
        <w:rPr>
          <w:sz w:val="24"/>
          <w:szCs w:val="24"/>
          <w:lang w:eastAsia="zh-CN"/>
        </w:rPr>
      </w:pPr>
      <w:r>
        <w:rPr>
          <w:sz w:val="24"/>
          <w:szCs w:val="24"/>
          <w:lang w:eastAsia="zh-CN"/>
        </w:rPr>
        <w:t>Power consumption</w:t>
      </w:r>
    </w:p>
    <w:p w14:paraId="0DC72835" w14:textId="74AA55F1" w:rsidR="009D79E2" w:rsidRDefault="007B56A5" w:rsidP="00670EFE">
      <w:pPr>
        <w:rPr>
          <w:lang w:eastAsia="zh-CN"/>
        </w:rPr>
      </w:pPr>
      <w:r>
        <w:rPr>
          <w:lang w:eastAsia="zh-CN"/>
        </w:rPr>
        <w:t>It has been shown that both NB-IoT and eMTC</w:t>
      </w:r>
      <w:r w:rsidR="00023DFF">
        <w:rPr>
          <w:lang w:eastAsia="zh-CN"/>
        </w:rPr>
        <w:t xml:space="preserve"> </w:t>
      </w:r>
      <w:r w:rsidR="00023DFF">
        <w:rPr>
          <w:lang w:eastAsia="zh-CN"/>
        </w:rPr>
        <w:fldChar w:fldCharType="begin"/>
      </w:r>
      <w:r w:rsidR="00023DFF">
        <w:rPr>
          <w:lang w:eastAsia="zh-CN"/>
        </w:rPr>
        <w:instrText xml:space="preserve"> REF _Ref54366021 \w \h </w:instrText>
      </w:r>
      <w:r w:rsidR="00023DFF">
        <w:rPr>
          <w:lang w:eastAsia="zh-CN"/>
        </w:rPr>
      </w:r>
      <w:r w:rsidR="00023DFF">
        <w:rPr>
          <w:lang w:eastAsia="zh-CN"/>
        </w:rPr>
        <w:fldChar w:fldCharType="separate"/>
      </w:r>
      <w:r w:rsidR="00023DFF">
        <w:rPr>
          <w:lang w:eastAsia="zh-CN"/>
        </w:rPr>
        <w:t>[6]</w:t>
      </w:r>
      <w:r w:rsidR="00023DFF">
        <w:rPr>
          <w:lang w:eastAsia="zh-CN"/>
        </w:rPr>
        <w:fldChar w:fldCharType="end"/>
      </w:r>
      <w:r>
        <w:rPr>
          <w:lang w:eastAsia="zh-CN"/>
        </w:rPr>
        <w:t xml:space="preserve"> meet the 5G IoT requirement</w:t>
      </w:r>
      <w:r w:rsidR="00725EA3">
        <w:rPr>
          <w:lang w:eastAsia="zh-CN"/>
        </w:rPr>
        <w:t xml:space="preserve"> of supporting up to 10 years battery life</w:t>
      </w:r>
      <w:r w:rsidR="00DE74C1">
        <w:rPr>
          <w:lang w:eastAsia="zh-CN"/>
        </w:rPr>
        <w:t xml:space="preserve"> with a  5Wh battery</w:t>
      </w:r>
      <w:r w:rsidR="00670EFE">
        <w:rPr>
          <w:lang w:eastAsia="zh-CN"/>
        </w:rPr>
        <w:t>.</w:t>
      </w:r>
      <w:r w:rsidR="00023DFF">
        <w:rPr>
          <w:lang w:eastAsia="zh-CN"/>
        </w:rPr>
        <w:t xml:space="preserve"> </w:t>
      </w:r>
      <w:r w:rsidR="00865FBE">
        <w:rPr>
          <w:lang w:eastAsia="zh-CN"/>
        </w:rPr>
        <w:t xml:space="preserve">This battery lifetime </w:t>
      </w:r>
      <w:r w:rsidR="007033CD">
        <w:rPr>
          <w:lang w:eastAsia="zh-CN"/>
        </w:rPr>
        <w:t xml:space="preserve">is met even for deep coverage enhancement (up to 164dB MCL). While the </w:t>
      </w:r>
      <w:r w:rsidR="007D5622">
        <w:rPr>
          <w:lang w:eastAsia="zh-CN"/>
        </w:rPr>
        <w:t>coverage enhancement required for IoT NTN is less than that required for the 5G IoT requirements</w:t>
      </w:r>
      <w:r w:rsidR="00B72BE5">
        <w:rPr>
          <w:lang w:eastAsia="zh-CN"/>
        </w:rPr>
        <w:t xml:space="preserve">, there are additional overheads associated with operation in IoT NTN, including the </w:t>
      </w:r>
      <w:r w:rsidR="00BC08E0">
        <w:rPr>
          <w:lang w:eastAsia="zh-CN"/>
        </w:rPr>
        <w:t xml:space="preserve">requirements to measure UE position (or take other steps to </w:t>
      </w:r>
      <w:r w:rsidR="003B7D7D">
        <w:rPr>
          <w:lang w:eastAsia="zh-CN"/>
        </w:rPr>
        <w:t>ensure that the UE has correct timing advance and frequency compensation)</w:t>
      </w:r>
      <w:r w:rsidR="00247601">
        <w:rPr>
          <w:lang w:eastAsia="zh-CN"/>
        </w:rPr>
        <w:t xml:space="preserve"> and the </w:t>
      </w:r>
      <w:r w:rsidR="00ED2E49">
        <w:rPr>
          <w:lang w:eastAsia="zh-CN"/>
        </w:rPr>
        <w:t>extended timers for IoT NTN</w:t>
      </w:r>
      <w:r w:rsidR="009D79E2">
        <w:rPr>
          <w:lang w:eastAsia="zh-CN"/>
        </w:rPr>
        <w:t>.</w:t>
      </w:r>
    </w:p>
    <w:p w14:paraId="5A608E6D" w14:textId="69B66E58" w:rsidR="009D79E2" w:rsidRPr="00A22DAD" w:rsidRDefault="009D79E2" w:rsidP="009D79E2">
      <w:pPr>
        <w:rPr>
          <w:b/>
          <w:bCs/>
          <w:lang w:eastAsia="zh-CN"/>
        </w:rPr>
      </w:pPr>
      <w:r w:rsidRPr="00A22DAD">
        <w:rPr>
          <w:b/>
          <w:bCs/>
          <w:lang w:eastAsia="zh-CN"/>
        </w:rPr>
        <w:t>Proposal</w:t>
      </w:r>
      <w:r>
        <w:rPr>
          <w:b/>
          <w:bCs/>
          <w:lang w:eastAsia="zh-CN"/>
        </w:rPr>
        <w:t xml:space="preserve"> </w:t>
      </w:r>
      <w:r w:rsidR="009A2E6E">
        <w:rPr>
          <w:b/>
          <w:bCs/>
          <w:lang w:eastAsia="zh-CN"/>
        </w:rPr>
        <w:t>6</w:t>
      </w:r>
      <w:r w:rsidRPr="00A22DAD">
        <w:rPr>
          <w:b/>
          <w:bCs/>
          <w:lang w:eastAsia="zh-CN"/>
        </w:rPr>
        <w:t xml:space="preserve">: </w:t>
      </w:r>
      <w:r w:rsidR="007B12F1">
        <w:rPr>
          <w:b/>
          <w:bCs/>
          <w:lang w:eastAsia="zh-CN"/>
        </w:rPr>
        <w:t xml:space="preserve">Study </w:t>
      </w:r>
      <w:r>
        <w:rPr>
          <w:b/>
          <w:bCs/>
          <w:lang w:eastAsia="zh-CN"/>
        </w:rPr>
        <w:t xml:space="preserve">IoT NTN enhancements </w:t>
      </w:r>
      <w:r w:rsidR="007B12F1">
        <w:rPr>
          <w:b/>
          <w:bCs/>
          <w:lang w:eastAsia="zh-CN"/>
        </w:rPr>
        <w:t xml:space="preserve">to </w:t>
      </w:r>
      <w:r>
        <w:rPr>
          <w:b/>
          <w:bCs/>
          <w:lang w:eastAsia="zh-CN"/>
        </w:rPr>
        <w:t>minimize power consumption, such that 5G IoT requirements can be met.</w:t>
      </w:r>
      <w:r w:rsidRPr="00A22DAD">
        <w:rPr>
          <w:b/>
          <w:bCs/>
          <w:lang w:eastAsia="zh-CN"/>
        </w:rPr>
        <w:t xml:space="preserve"> </w:t>
      </w:r>
    </w:p>
    <w:p w14:paraId="5A3A0710" w14:textId="7F2DD55D" w:rsidR="000B6FBC" w:rsidRDefault="000B6FBC" w:rsidP="00695E64">
      <w:pPr>
        <w:rPr>
          <w:lang w:eastAsia="zh-CN"/>
        </w:rPr>
      </w:pPr>
    </w:p>
    <w:p w14:paraId="1D11133D" w14:textId="4AADF804" w:rsidR="00784A58" w:rsidRPr="00A22DAD" w:rsidRDefault="00784A58" w:rsidP="00784A58">
      <w:pPr>
        <w:pStyle w:val="Heading1"/>
        <w:spacing w:after="80"/>
        <w:jc w:val="left"/>
        <w:rPr>
          <w:sz w:val="24"/>
          <w:szCs w:val="24"/>
          <w:lang w:eastAsia="zh-CN"/>
        </w:rPr>
      </w:pPr>
      <w:r>
        <w:rPr>
          <w:sz w:val="24"/>
          <w:szCs w:val="24"/>
          <w:lang w:eastAsia="zh-CN"/>
        </w:rPr>
        <w:t>Coverage enhancement</w:t>
      </w:r>
    </w:p>
    <w:p w14:paraId="6478C1BD" w14:textId="0A9AE5A4" w:rsidR="008C642B" w:rsidRDefault="00A957AA" w:rsidP="00784A58">
      <w:pPr>
        <w:rPr>
          <w:lang w:eastAsia="zh-CN"/>
        </w:rPr>
      </w:pPr>
      <w:r>
        <w:rPr>
          <w:lang w:eastAsia="zh-CN"/>
        </w:rPr>
        <w:t xml:space="preserve">Initial estimates </w:t>
      </w:r>
      <w:r>
        <w:rPr>
          <w:lang w:eastAsia="zh-CN"/>
        </w:rPr>
        <w:fldChar w:fldCharType="begin"/>
      </w:r>
      <w:r>
        <w:rPr>
          <w:lang w:eastAsia="zh-CN"/>
        </w:rPr>
        <w:instrText xml:space="preserve"> REF _Ref54347356 \w \h </w:instrText>
      </w:r>
      <w:r>
        <w:rPr>
          <w:lang w:eastAsia="zh-CN"/>
        </w:rPr>
      </w:r>
      <w:r>
        <w:rPr>
          <w:lang w:eastAsia="zh-CN"/>
        </w:rPr>
        <w:fldChar w:fldCharType="separate"/>
      </w:r>
      <w:r>
        <w:rPr>
          <w:lang w:eastAsia="zh-CN"/>
        </w:rPr>
        <w:t>[4]</w:t>
      </w:r>
      <w:r>
        <w:rPr>
          <w:lang w:eastAsia="zh-CN"/>
        </w:rPr>
        <w:fldChar w:fldCharType="end"/>
      </w:r>
      <w:r>
        <w:rPr>
          <w:lang w:eastAsia="zh-CN"/>
        </w:rPr>
        <w:t xml:space="preserve"> indicate that the IoT NTN uplink for eMTC will operate in CE Mode B and the </w:t>
      </w:r>
      <w:r w:rsidR="00B93E74">
        <w:rPr>
          <w:lang w:eastAsia="zh-CN"/>
        </w:rPr>
        <w:t>IoT NTN downlink for eMTC could operate in CE Mode A.</w:t>
      </w:r>
      <w:r w:rsidR="003E35F9">
        <w:rPr>
          <w:lang w:eastAsia="zh-CN"/>
        </w:rPr>
        <w:t xml:space="preserve"> </w:t>
      </w:r>
      <w:r w:rsidR="004D3473">
        <w:rPr>
          <w:lang w:eastAsia="zh-CN"/>
        </w:rPr>
        <w:t xml:space="preserve">Although it would be possible to accept this imbalance and operate both the DL and UL in CE Mode B, </w:t>
      </w:r>
      <w:r w:rsidR="00D47099">
        <w:rPr>
          <w:lang w:eastAsia="zh-CN"/>
        </w:rPr>
        <w:t>it would be preferable</w:t>
      </w:r>
      <w:r w:rsidR="009D2F18">
        <w:rPr>
          <w:lang w:eastAsia="zh-CN"/>
        </w:rPr>
        <w:t xml:space="preserve"> if the eMTC DL</w:t>
      </w:r>
      <w:r w:rsidR="009F67F5">
        <w:rPr>
          <w:lang w:eastAsia="zh-CN"/>
        </w:rPr>
        <w:t xml:space="preserve"> could be enhanced to operate more efficiently</w:t>
      </w:r>
      <w:r w:rsidR="008C642B">
        <w:rPr>
          <w:lang w:eastAsia="zh-CN"/>
        </w:rPr>
        <w:t xml:space="preserve"> when there is an UL / DL link budget imbalance.</w:t>
      </w:r>
    </w:p>
    <w:p w14:paraId="2230B3E7" w14:textId="126A5192" w:rsidR="008C642B" w:rsidRPr="00A22DAD" w:rsidRDefault="008C642B" w:rsidP="008C642B">
      <w:pPr>
        <w:rPr>
          <w:b/>
          <w:bCs/>
          <w:lang w:eastAsia="zh-CN"/>
        </w:rPr>
      </w:pPr>
      <w:r w:rsidRPr="00A22DAD">
        <w:rPr>
          <w:b/>
          <w:bCs/>
          <w:lang w:eastAsia="zh-CN"/>
        </w:rPr>
        <w:t>Proposal</w:t>
      </w:r>
      <w:r>
        <w:rPr>
          <w:b/>
          <w:bCs/>
          <w:lang w:eastAsia="zh-CN"/>
        </w:rPr>
        <w:t xml:space="preserve"> </w:t>
      </w:r>
      <w:r w:rsidR="009A2E6E">
        <w:rPr>
          <w:b/>
          <w:bCs/>
          <w:lang w:eastAsia="zh-CN"/>
        </w:rPr>
        <w:t>7</w:t>
      </w:r>
      <w:r w:rsidRPr="00A22DAD">
        <w:rPr>
          <w:b/>
          <w:bCs/>
          <w:lang w:eastAsia="zh-CN"/>
        </w:rPr>
        <w:t xml:space="preserve">: </w:t>
      </w:r>
      <w:r>
        <w:rPr>
          <w:b/>
          <w:bCs/>
          <w:lang w:eastAsia="zh-CN"/>
        </w:rPr>
        <w:t>RAN1</w:t>
      </w:r>
      <w:r w:rsidR="00CE2529">
        <w:rPr>
          <w:b/>
          <w:bCs/>
          <w:lang w:eastAsia="zh-CN"/>
        </w:rPr>
        <w:t xml:space="preserve"> to</w:t>
      </w:r>
      <w:r>
        <w:rPr>
          <w:b/>
          <w:bCs/>
          <w:lang w:eastAsia="zh-CN"/>
        </w:rPr>
        <w:t xml:space="preserve"> investigate</w:t>
      </w:r>
      <w:r w:rsidR="00750389">
        <w:rPr>
          <w:b/>
          <w:bCs/>
          <w:lang w:eastAsia="zh-CN"/>
        </w:rPr>
        <w:t xml:space="preserve"> the extent of UL / DL imbalance in IoT NTN and </w:t>
      </w:r>
      <w:r w:rsidR="009A2E6E">
        <w:rPr>
          <w:b/>
          <w:bCs/>
          <w:lang w:eastAsia="zh-CN"/>
        </w:rPr>
        <w:t>considers associated necessary enhancements</w:t>
      </w:r>
      <w:r>
        <w:rPr>
          <w:b/>
          <w:bCs/>
          <w:lang w:eastAsia="zh-CN"/>
        </w:rPr>
        <w:t>.</w:t>
      </w:r>
      <w:r w:rsidRPr="00A22DAD">
        <w:rPr>
          <w:b/>
          <w:bCs/>
          <w:lang w:eastAsia="zh-CN"/>
        </w:rPr>
        <w:t xml:space="preserve"> </w:t>
      </w:r>
    </w:p>
    <w:p w14:paraId="4BAD55BA" w14:textId="77777777" w:rsidR="000B6FBC" w:rsidRDefault="000B6FBC" w:rsidP="00695E64">
      <w:pPr>
        <w:rPr>
          <w:lang w:eastAsia="zh-CN"/>
        </w:rPr>
      </w:pPr>
    </w:p>
    <w:p w14:paraId="6FEEB002" w14:textId="73992A17" w:rsidR="000B6FBC" w:rsidRPr="00A22DAD" w:rsidRDefault="000B6FBC" w:rsidP="000B6FBC">
      <w:pPr>
        <w:pStyle w:val="Heading1"/>
        <w:spacing w:after="80"/>
        <w:jc w:val="left"/>
        <w:rPr>
          <w:sz w:val="24"/>
          <w:szCs w:val="24"/>
          <w:lang w:eastAsia="zh-CN"/>
        </w:rPr>
      </w:pPr>
      <w:r>
        <w:rPr>
          <w:sz w:val="24"/>
          <w:szCs w:val="24"/>
          <w:lang w:eastAsia="zh-CN"/>
        </w:rPr>
        <w:t>Sub-PRB transmissions</w:t>
      </w:r>
    </w:p>
    <w:p w14:paraId="4CCF6749" w14:textId="73688683" w:rsidR="00E22AD9" w:rsidRDefault="00B704D6" w:rsidP="00B704D6">
      <w:pPr>
        <w:rPr>
          <w:lang w:eastAsia="zh-CN"/>
        </w:rPr>
      </w:pPr>
      <w:r>
        <w:rPr>
          <w:lang w:eastAsia="zh-CN"/>
        </w:rPr>
        <w:t xml:space="preserve">In </w:t>
      </w:r>
      <w:r>
        <w:rPr>
          <w:lang w:eastAsia="zh-CN"/>
        </w:rPr>
        <w:fldChar w:fldCharType="begin"/>
      </w:r>
      <w:r>
        <w:rPr>
          <w:lang w:eastAsia="zh-CN"/>
        </w:rPr>
        <w:instrText xml:space="preserve"> REF _Ref54347356 \w \h </w:instrText>
      </w:r>
      <w:r>
        <w:rPr>
          <w:lang w:eastAsia="zh-CN"/>
        </w:rPr>
      </w:r>
      <w:r>
        <w:rPr>
          <w:lang w:eastAsia="zh-CN"/>
        </w:rPr>
        <w:fldChar w:fldCharType="separate"/>
      </w:r>
      <w:r>
        <w:rPr>
          <w:lang w:eastAsia="zh-CN"/>
        </w:rPr>
        <w:t>[4]</w:t>
      </w:r>
      <w:r>
        <w:rPr>
          <w:lang w:eastAsia="zh-CN"/>
        </w:rPr>
        <w:fldChar w:fldCharType="end"/>
      </w:r>
      <w:r>
        <w:rPr>
          <w:lang w:eastAsia="zh-CN"/>
        </w:rPr>
        <w:t xml:space="preserve">, it was </w:t>
      </w:r>
      <w:r w:rsidR="00943221">
        <w:rPr>
          <w:lang w:eastAsia="zh-CN"/>
        </w:rPr>
        <w:t>observed that the UL link budget for eMTC transmissions</w:t>
      </w:r>
      <w:r w:rsidR="00F254EE">
        <w:rPr>
          <w:lang w:eastAsia="zh-CN"/>
        </w:rPr>
        <w:t xml:space="preserve"> </w:t>
      </w:r>
      <w:r w:rsidR="009D0FC1">
        <w:rPr>
          <w:lang w:eastAsia="zh-CN"/>
        </w:rPr>
        <w:t xml:space="preserve">would be improved </w:t>
      </w:r>
      <w:r w:rsidR="00F953D1">
        <w:rPr>
          <w:lang w:eastAsia="zh-CN"/>
        </w:rPr>
        <w:t>with</w:t>
      </w:r>
      <w:r w:rsidR="009D0FC1">
        <w:rPr>
          <w:lang w:eastAsia="zh-CN"/>
        </w:rPr>
        <w:t xml:space="preserve"> sub-PRB transmissions</w:t>
      </w:r>
      <w:r w:rsidR="00953707">
        <w:rPr>
          <w:lang w:eastAsia="zh-CN"/>
        </w:rPr>
        <w:t xml:space="preserve"> with negative MPR (or equivalently power boosting). </w:t>
      </w:r>
      <w:r w:rsidR="003E3BD4">
        <w:rPr>
          <w:lang w:eastAsia="zh-CN"/>
        </w:rPr>
        <w:t xml:space="preserve">Due to the lower PAPR of sub-PRB transmissions, it should be possible </w:t>
      </w:r>
      <w:r w:rsidR="008C00A1">
        <w:rPr>
          <w:lang w:eastAsia="zh-CN"/>
        </w:rPr>
        <w:t xml:space="preserve">for a UE to transmit sub-PRB transmissions with a </w:t>
      </w:r>
      <w:r w:rsidR="000B4B75">
        <w:rPr>
          <w:lang w:eastAsia="zh-CN"/>
        </w:rPr>
        <w:t>higher power level than full-PRB transmissions, wh</w:t>
      </w:r>
      <w:r w:rsidR="00623170">
        <w:rPr>
          <w:lang w:eastAsia="zh-CN"/>
        </w:rPr>
        <w:t>ile not increasing adjacent channel leakage.</w:t>
      </w:r>
      <w:r w:rsidR="00E22AD9">
        <w:rPr>
          <w:lang w:eastAsia="zh-CN"/>
        </w:rPr>
        <w:t xml:space="preserve"> Negative MPR / power boosting are issues that can be considered by RAN4.</w:t>
      </w:r>
    </w:p>
    <w:p w14:paraId="43C5C343" w14:textId="28B89A3C" w:rsidR="00E22AD9" w:rsidRPr="00A22DAD" w:rsidRDefault="00E22AD9" w:rsidP="00E22AD9">
      <w:pPr>
        <w:rPr>
          <w:b/>
          <w:bCs/>
          <w:lang w:eastAsia="zh-CN"/>
        </w:rPr>
      </w:pPr>
      <w:r w:rsidRPr="00A22DAD">
        <w:rPr>
          <w:b/>
          <w:bCs/>
          <w:lang w:eastAsia="zh-CN"/>
        </w:rPr>
        <w:t>Proposal</w:t>
      </w:r>
      <w:r>
        <w:rPr>
          <w:b/>
          <w:bCs/>
          <w:lang w:eastAsia="zh-CN"/>
        </w:rPr>
        <w:t xml:space="preserve"> 8</w:t>
      </w:r>
      <w:r w:rsidRPr="00A22DAD">
        <w:rPr>
          <w:b/>
          <w:bCs/>
          <w:lang w:eastAsia="zh-CN"/>
        </w:rPr>
        <w:t xml:space="preserve">: </w:t>
      </w:r>
      <w:r>
        <w:rPr>
          <w:b/>
          <w:bCs/>
          <w:lang w:eastAsia="zh-CN"/>
        </w:rPr>
        <w:t xml:space="preserve">RAN4 </w:t>
      </w:r>
      <w:r w:rsidR="00F07C2F">
        <w:rPr>
          <w:b/>
          <w:bCs/>
          <w:lang w:eastAsia="zh-CN"/>
        </w:rPr>
        <w:t>to</w:t>
      </w:r>
      <w:r w:rsidR="00A94BD2">
        <w:rPr>
          <w:b/>
          <w:bCs/>
          <w:lang w:eastAsia="zh-CN"/>
        </w:rPr>
        <w:t xml:space="preserve"> </w:t>
      </w:r>
      <w:r>
        <w:rPr>
          <w:b/>
          <w:bCs/>
          <w:lang w:eastAsia="zh-CN"/>
        </w:rPr>
        <w:t>consider</w:t>
      </w:r>
      <w:r w:rsidR="006F7A59">
        <w:rPr>
          <w:b/>
          <w:bCs/>
          <w:lang w:eastAsia="zh-CN"/>
        </w:rPr>
        <w:t xml:space="preserve"> negative MPR / power boosting for sub-PRB NB-IoT and eMTC transmissions in IoT NTN</w:t>
      </w:r>
      <w:r>
        <w:rPr>
          <w:b/>
          <w:bCs/>
          <w:lang w:eastAsia="zh-CN"/>
        </w:rPr>
        <w:t>.</w:t>
      </w:r>
      <w:r w:rsidRPr="00A22DAD">
        <w:rPr>
          <w:b/>
          <w:bCs/>
          <w:lang w:eastAsia="zh-CN"/>
        </w:rPr>
        <w:t xml:space="preserve"> </w:t>
      </w:r>
    </w:p>
    <w:p w14:paraId="6DAEDB31" w14:textId="77777777" w:rsidR="00AF70A8" w:rsidRPr="00A80BCB" w:rsidRDefault="00AF70A8" w:rsidP="00A80BCB">
      <w:pPr>
        <w:rPr>
          <w:lang w:eastAsia="zh-CN"/>
        </w:rPr>
      </w:pPr>
    </w:p>
    <w:p w14:paraId="0DA99BCD" w14:textId="77777777" w:rsidR="009F2773" w:rsidRPr="00094F43" w:rsidRDefault="009F2773" w:rsidP="009F2773">
      <w:pPr>
        <w:pStyle w:val="Heading1"/>
        <w:spacing w:after="80"/>
        <w:jc w:val="left"/>
        <w:rPr>
          <w:sz w:val="24"/>
          <w:lang w:eastAsia="zh-CN"/>
        </w:rPr>
      </w:pPr>
      <w:bookmarkStart w:id="2" w:name="_Hlk47387515"/>
      <w:r w:rsidRPr="006C202C">
        <w:rPr>
          <w:sz w:val="24"/>
          <w:lang w:eastAsia="zh-CN"/>
        </w:rPr>
        <w:t>Conclusions</w:t>
      </w:r>
    </w:p>
    <w:p w14:paraId="4DF07969" w14:textId="05716FD3" w:rsidR="00AF70A8" w:rsidRDefault="009F2773" w:rsidP="00AF70A8">
      <w:pPr>
        <w:rPr>
          <w:lang w:val="en-GB" w:eastAsia="zh-CN"/>
        </w:rPr>
      </w:pPr>
      <w:r>
        <w:rPr>
          <w:bCs/>
        </w:rPr>
        <w:t xml:space="preserve">This document has considered </w:t>
      </w:r>
      <w:r w:rsidR="00AF70A8">
        <w:rPr>
          <w:bCs/>
        </w:rPr>
        <w:t xml:space="preserve">changes that </w:t>
      </w:r>
      <w:r w:rsidR="00AF70A8">
        <w:rPr>
          <w:lang w:val="en-GB" w:eastAsia="zh-CN"/>
        </w:rPr>
        <w:t>may be needed to Rel16 NB-IoT and eMTC in order to support identified scenarios over NTN. We observe and propose as follows:</w:t>
      </w:r>
    </w:p>
    <w:p w14:paraId="02674E78" w14:textId="1D6E90AE" w:rsidR="009F2773" w:rsidRDefault="009F2773" w:rsidP="009F2773">
      <w:pPr>
        <w:rPr>
          <w:bCs/>
        </w:rPr>
      </w:pPr>
    </w:p>
    <w:bookmarkEnd w:id="2"/>
    <w:p w14:paraId="7601F1B8" w14:textId="77777777" w:rsidR="00F07C2F" w:rsidRPr="00AF70A8" w:rsidRDefault="00F07C2F" w:rsidP="00F07C2F">
      <w:pPr>
        <w:rPr>
          <w:b/>
        </w:rPr>
      </w:pPr>
      <w:r w:rsidRPr="00AF70A8">
        <w:rPr>
          <w:b/>
        </w:rPr>
        <w:t>Proposal 1: Study the need for extension o</w:t>
      </w:r>
      <w:r>
        <w:rPr>
          <w:b/>
        </w:rPr>
        <w:t>f</w:t>
      </w:r>
      <w:r w:rsidRPr="00AF70A8">
        <w:rPr>
          <w:b/>
        </w:rPr>
        <w:t xml:space="preserve"> PRACH preambles especially for GEO satellites.</w:t>
      </w:r>
    </w:p>
    <w:p w14:paraId="4C802716" w14:textId="77777777" w:rsidR="00AF70A8" w:rsidRPr="00AF70A8" w:rsidRDefault="00AF70A8" w:rsidP="00AF70A8">
      <w:pPr>
        <w:rPr>
          <w:b/>
        </w:rPr>
      </w:pPr>
      <w:r w:rsidRPr="00AF70A8">
        <w:rPr>
          <w:b/>
        </w:rPr>
        <w:lastRenderedPageBreak/>
        <w:t>Proposal 2: Study options for acquiring UL synchronization based on UE and satellite position acquisition.</w:t>
      </w:r>
    </w:p>
    <w:p w14:paraId="5E014C9C" w14:textId="77777777" w:rsidR="00F07C2F" w:rsidRPr="00AF70A8" w:rsidRDefault="00F07C2F" w:rsidP="00F07C2F">
      <w:pPr>
        <w:rPr>
          <w:b/>
          <w:bCs/>
          <w:lang w:eastAsia="zh-CN"/>
        </w:rPr>
      </w:pPr>
      <w:r w:rsidRPr="00AF70A8">
        <w:rPr>
          <w:b/>
          <w:bCs/>
          <w:lang w:eastAsia="zh-CN"/>
        </w:rPr>
        <w:t xml:space="preserve">Proposal 3: Adopt similar </w:t>
      </w:r>
      <w:r>
        <w:rPr>
          <w:b/>
          <w:bCs/>
          <w:lang w:eastAsia="zh-CN"/>
        </w:rPr>
        <w:t>solutions</w:t>
      </w:r>
      <w:r w:rsidRPr="00AF70A8">
        <w:rPr>
          <w:b/>
          <w:bCs/>
          <w:lang w:eastAsia="zh-CN"/>
        </w:rPr>
        <w:t xml:space="preserve"> for DL/UL </w:t>
      </w:r>
      <w:r>
        <w:rPr>
          <w:b/>
          <w:bCs/>
          <w:lang w:eastAsia="zh-CN"/>
        </w:rPr>
        <w:t xml:space="preserve">timing </w:t>
      </w:r>
      <w:r w:rsidRPr="00AF70A8">
        <w:rPr>
          <w:b/>
          <w:bCs/>
          <w:lang w:eastAsia="zh-CN"/>
        </w:rPr>
        <w:t>offsets as in NR NTN.</w:t>
      </w:r>
    </w:p>
    <w:p w14:paraId="20DECA09" w14:textId="77885F70" w:rsidR="00CE3E1E" w:rsidRPr="00A22DAD" w:rsidRDefault="00CE3E1E" w:rsidP="00CE3E1E">
      <w:pPr>
        <w:rPr>
          <w:b/>
          <w:bCs/>
          <w:lang w:eastAsia="zh-CN"/>
        </w:rPr>
      </w:pPr>
      <w:r w:rsidRPr="00A22DAD">
        <w:rPr>
          <w:b/>
          <w:bCs/>
          <w:lang w:eastAsia="zh-CN"/>
        </w:rPr>
        <w:t>Proposal</w:t>
      </w:r>
      <w:r>
        <w:rPr>
          <w:b/>
          <w:bCs/>
          <w:lang w:eastAsia="zh-CN"/>
        </w:rPr>
        <w:t xml:space="preserve"> 4</w:t>
      </w:r>
      <w:r w:rsidRPr="00A22DAD">
        <w:rPr>
          <w:b/>
          <w:bCs/>
          <w:lang w:eastAsia="zh-CN"/>
        </w:rPr>
        <w:t xml:space="preserve">: The study </w:t>
      </w:r>
      <w:r w:rsidR="004B6CF8">
        <w:rPr>
          <w:b/>
          <w:bCs/>
          <w:lang w:eastAsia="zh-CN"/>
        </w:rPr>
        <w:t xml:space="preserve">should </w:t>
      </w:r>
      <w:r w:rsidRPr="00A22DAD">
        <w:rPr>
          <w:b/>
          <w:bCs/>
          <w:lang w:eastAsia="zh-CN"/>
        </w:rPr>
        <w:t xml:space="preserve">consider </w:t>
      </w:r>
      <w:r>
        <w:rPr>
          <w:b/>
          <w:bCs/>
          <w:lang w:eastAsia="zh-CN"/>
        </w:rPr>
        <w:t>HARQ enhancements that are required to meet KPIs on latency, battery life, coverage and capacity.</w:t>
      </w:r>
      <w:r w:rsidRPr="00A22DAD">
        <w:rPr>
          <w:b/>
          <w:bCs/>
          <w:lang w:eastAsia="zh-CN"/>
        </w:rPr>
        <w:t xml:space="preserve"> </w:t>
      </w:r>
    </w:p>
    <w:p w14:paraId="6B58034F" w14:textId="2B1DD6CB" w:rsidR="00A94BD2" w:rsidRPr="00D75CA6" w:rsidRDefault="00A94BD2" w:rsidP="00A94BD2">
      <w:pPr>
        <w:rPr>
          <w:b/>
          <w:bCs/>
          <w:lang w:eastAsia="zh-CN"/>
        </w:rPr>
      </w:pPr>
      <w:r w:rsidRPr="00A22DAD">
        <w:rPr>
          <w:b/>
          <w:bCs/>
          <w:lang w:eastAsia="zh-CN"/>
        </w:rPr>
        <w:t>Proposal</w:t>
      </w:r>
      <w:r>
        <w:rPr>
          <w:b/>
          <w:bCs/>
          <w:lang w:eastAsia="zh-CN"/>
        </w:rPr>
        <w:t xml:space="preserve"> 5</w:t>
      </w:r>
      <w:r w:rsidRPr="00A22DAD">
        <w:rPr>
          <w:b/>
          <w:bCs/>
          <w:lang w:eastAsia="zh-CN"/>
        </w:rPr>
        <w:t xml:space="preserve">: </w:t>
      </w:r>
      <w:r>
        <w:rPr>
          <w:b/>
          <w:bCs/>
          <w:lang w:eastAsia="zh-CN"/>
        </w:rPr>
        <w:t>For</w:t>
      </w:r>
      <w:r w:rsidR="0010761C">
        <w:rPr>
          <w:b/>
          <w:bCs/>
          <w:lang w:eastAsia="zh-CN"/>
        </w:rPr>
        <w:t xml:space="preserve"> I</w:t>
      </w:r>
      <w:r>
        <w:rPr>
          <w:b/>
          <w:bCs/>
          <w:lang w:eastAsia="zh-CN"/>
        </w:rPr>
        <w:t>oT NTN</w:t>
      </w:r>
      <w:r w:rsidR="0010761C">
        <w:rPr>
          <w:b/>
          <w:bCs/>
          <w:lang w:eastAsia="zh-CN"/>
        </w:rPr>
        <w:t>,</w:t>
      </w:r>
      <w:r>
        <w:rPr>
          <w:b/>
          <w:bCs/>
          <w:lang w:eastAsia="zh-CN"/>
        </w:rPr>
        <w:t xml:space="preserve"> RAN1 to assume that the Nb-IoT and eMTC UEs will be operating in a half-duplex FDD, HD-FDD</w:t>
      </w:r>
      <w:r w:rsidR="0010761C">
        <w:rPr>
          <w:b/>
          <w:bCs/>
          <w:lang w:eastAsia="zh-CN"/>
        </w:rPr>
        <w:t>,</w:t>
      </w:r>
      <w:bookmarkStart w:id="3" w:name="_GoBack"/>
      <w:bookmarkEnd w:id="3"/>
      <w:r>
        <w:rPr>
          <w:b/>
          <w:bCs/>
          <w:lang w:eastAsia="zh-CN"/>
        </w:rPr>
        <w:t xml:space="preserve"> mode.</w:t>
      </w:r>
      <w:r w:rsidRPr="00A22DAD">
        <w:rPr>
          <w:b/>
          <w:bCs/>
          <w:lang w:eastAsia="zh-CN"/>
        </w:rPr>
        <w:t xml:space="preserve"> </w:t>
      </w:r>
    </w:p>
    <w:p w14:paraId="3C6B619F" w14:textId="77777777" w:rsidR="00A94BD2" w:rsidRPr="00A22DAD" w:rsidRDefault="00A94BD2" w:rsidP="00A94BD2">
      <w:pPr>
        <w:rPr>
          <w:b/>
          <w:bCs/>
          <w:lang w:eastAsia="zh-CN"/>
        </w:rPr>
      </w:pPr>
      <w:r w:rsidRPr="00A22DAD">
        <w:rPr>
          <w:b/>
          <w:bCs/>
          <w:lang w:eastAsia="zh-CN"/>
        </w:rPr>
        <w:t>Proposal</w:t>
      </w:r>
      <w:r>
        <w:rPr>
          <w:b/>
          <w:bCs/>
          <w:lang w:eastAsia="zh-CN"/>
        </w:rPr>
        <w:t xml:space="preserve"> 6</w:t>
      </w:r>
      <w:r w:rsidRPr="00A22DAD">
        <w:rPr>
          <w:b/>
          <w:bCs/>
          <w:lang w:eastAsia="zh-CN"/>
        </w:rPr>
        <w:t xml:space="preserve">: </w:t>
      </w:r>
      <w:r>
        <w:rPr>
          <w:b/>
          <w:bCs/>
          <w:lang w:eastAsia="zh-CN"/>
        </w:rPr>
        <w:t>Study IoT NTN enhancements to minimize power consumption, such that 5G IoT requirements can be met.</w:t>
      </w:r>
      <w:r w:rsidRPr="00A22DAD">
        <w:rPr>
          <w:b/>
          <w:bCs/>
          <w:lang w:eastAsia="zh-CN"/>
        </w:rPr>
        <w:t xml:space="preserve"> </w:t>
      </w:r>
    </w:p>
    <w:p w14:paraId="45A44C11" w14:textId="77777777" w:rsidR="00A94BD2" w:rsidRPr="00A22DAD" w:rsidRDefault="00A94BD2" w:rsidP="00A94BD2">
      <w:pPr>
        <w:rPr>
          <w:b/>
          <w:bCs/>
          <w:lang w:eastAsia="zh-CN"/>
        </w:rPr>
      </w:pPr>
      <w:r w:rsidRPr="00A22DAD">
        <w:rPr>
          <w:b/>
          <w:bCs/>
          <w:lang w:eastAsia="zh-CN"/>
        </w:rPr>
        <w:t>Proposal</w:t>
      </w:r>
      <w:r>
        <w:rPr>
          <w:b/>
          <w:bCs/>
          <w:lang w:eastAsia="zh-CN"/>
        </w:rPr>
        <w:t xml:space="preserve"> 7</w:t>
      </w:r>
      <w:r w:rsidRPr="00A22DAD">
        <w:rPr>
          <w:b/>
          <w:bCs/>
          <w:lang w:eastAsia="zh-CN"/>
        </w:rPr>
        <w:t xml:space="preserve">: </w:t>
      </w:r>
      <w:r>
        <w:rPr>
          <w:b/>
          <w:bCs/>
          <w:lang w:eastAsia="zh-CN"/>
        </w:rPr>
        <w:t>RAN1 to investigate the extent of UL / DL imbalance in IoT NTN and considers associated necessary enhancements.</w:t>
      </w:r>
      <w:r w:rsidRPr="00A22DAD">
        <w:rPr>
          <w:b/>
          <w:bCs/>
          <w:lang w:eastAsia="zh-CN"/>
        </w:rPr>
        <w:t xml:space="preserve"> </w:t>
      </w:r>
    </w:p>
    <w:p w14:paraId="1D225E89" w14:textId="35F68148" w:rsidR="00A94BD2" w:rsidRPr="00A22DAD" w:rsidRDefault="00A94BD2" w:rsidP="00A94BD2">
      <w:pPr>
        <w:rPr>
          <w:b/>
          <w:bCs/>
          <w:lang w:eastAsia="zh-CN"/>
        </w:rPr>
      </w:pPr>
      <w:r w:rsidRPr="00A22DAD">
        <w:rPr>
          <w:b/>
          <w:bCs/>
          <w:lang w:eastAsia="zh-CN"/>
        </w:rPr>
        <w:t>Proposal</w:t>
      </w:r>
      <w:r>
        <w:rPr>
          <w:b/>
          <w:bCs/>
          <w:lang w:eastAsia="zh-CN"/>
        </w:rPr>
        <w:t xml:space="preserve"> 8</w:t>
      </w:r>
      <w:r w:rsidRPr="00A22DAD">
        <w:rPr>
          <w:b/>
          <w:bCs/>
          <w:lang w:eastAsia="zh-CN"/>
        </w:rPr>
        <w:t xml:space="preserve">: </w:t>
      </w:r>
      <w:r>
        <w:rPr>
          <w:b/>
          <w:bCs/>
          <w:lang w:eastAsia="zh-CN"/>
        </w:rPr>
        <w:t>RAN4 to consider negative MPR / power boosting for sub-PRB NB-IoT and eMTC transmissions in IoT NTN.</w:t>
      </w:r>
      <w:r w:rsidRPr="00A22DAD">
        <w:rPr>
          <w:b/>
          <w:bCs/>
          <w:lang w:eastAsia="zh-CN"/>
        </w:rPr>
        <w:t xml:space="preserve"> </w:t>
      </w:r>
    </w:p>
    <w:p w14:paraId="0CEDB3B7" w14:textId="77777777" w:rsidR="00A94BD2" w:rsidRPr="00AF70A8" w:rsidRDefault="00A94BD2" w:rsidP="00AF70A8">
      <w:pPr>
        <w:rPr>
          <w:b/>
          <w:bCs/>
          <w:lang w:eastAsia="zh-CN"/>
        </w:rPr>
      </w:pPr>
    </w:p>
    <w:p w14:paraId="5F487989" w14:textId="77777777" w:rsidR="009F2773" w:rsidRDefault="009F2773" w:rsidP="009F2773">
      <w:pPr>
        <w:rPr>
          <w:b/>
        </w:rPr>
      </w:pPr>
    </w:p>
    <w:p w14:paraId="7A6B6D9C" w14:textId="77777777" w:rsidR="009F2773" w:rsidRDefault="009F2773" w:rsidP="009F2773">
      <w:pPr>
        <w:pStyle w:val="Heading1"/>
        <w:spacing w:after="80"/>
        <w:jc w:val="left"/>
        <w:rPr>
          <w:sz w:val="24"/>
          <w:lang w:eastAsia="zh-CN"/>
        </w:rPr>
      </w:pPr>
      <w:r>
        <w:rPr>
          <w:sz w:val="24"/>
          <w:lang w:eastAsia="zh-CN"/>
        </w:rPr>
        <w:t>References</w:t>
      </w:r>
    </w:p>
    <w:p w14:paraId="3D0ADAC4" w14:textId="2AC8FC34" w:rsidR="009F2773" w:rsidRPr="00AF70A8" w:rsidRDefault="009F2773" w:rsidP="009F2773">
      <w:pPr>
        <w:pStyle w:val="ListParagraph"/>
        <w:numPr>
          <w:ilvl w:val="0"/>
          <w:numId w:val="2"/>
        </w:numPr>
        <w:ind w:left="426" w:hanging="426"/>
        <w:rPr>
          <w:rFonts w:ascii="Times New Roman" w:hAnsi="Times New Roman" w:cs="Times New Roman"/>
        </w:rPr>
      </w:pPr>
      <w:bookmarkStart w:id="4" w:name="_Ref40204599"/>
      <w:r>
        <w:rPr>
          <w:rFonts w:ascii="Times New Roman" w:hAnsi="Times New Roman" w:cs="Times New Roman"/>
        </w:rPr>
        <w:t xml:space="preserve">RP-193235. </w:t>
      </w:r>
      <w:bookmarkEnd w:id="4"/>
      <w:r>
        <w:rPr>
          <w:rFonts w:ascii="Times New Roman" w:hAnsi="Times New Roman" w:cs="Times New Roman"/>
        </w:rPr>
        <w:t>“Study on NB-IoT / eMTC support for Non-Terrestrial Network”. RANP#86. Sitges, Spain. December 2019.</w:t>
      </w:r>
    </w:p>
    <w:p w14:paraId="7B802689" w14:textId="7702F837" w:rsidR="00141E07" w:rsidRPr="00581621" w:rsidRDefault="00141E07" w:rsidP="009F2773">
      <w:pPr>
        <w:pStyle w:val="ListParagraph"/>
        <w:numPr>
          <w:ilvl w:val="0"/>
          <w:numId w:val="2"/>
        </w:numPr>
        <w:ind w:left="426" w:hanging="426"/>
        <w:rPr>
          <w:rFonts w:ascii="Times New Roman" w:hAnsi="Times New Roman" w:cs="Times New Roman"/>
        </w:rPr>
      </w:pPr>
      <w:r w:rsidRPr="00E92FF4">
        <w:rPr>
          <w:color w:val="000000"/>
          <w:lang w:eastAsia="ja-JP"/>
        </w:rPr>
        <w:t>3GPP TR 38.8</w:t>
      </w:r>
      <w:r>
        <w:rPr>
          <w:color w:val="000000"/>
          <w:lang w:eastAsia="ja-JP"/>
        </w:rPr>
        <w:t>2</w:t>
      </w:r>
      <w:r w:rsidRPr="00E92FF4">
        <w:rPr>
          <w:color w:val="000000"/>
          <w:lang w:eastAsia="ja-JP"/>
        </w:rPr>
        <w:t xml:space="preserve">1, </w:t>
      </w:r>
      <w:r w:rsidRPr="00233DFF">
        <w:rPr>
          <w:color w:val="000000"/>
          <w:lang w:eastAsia="ja-JP"/>
        </w:rPr>
        <w:t>Solutions for NR to support non-terrestrial networks (NTN)</w:t>
      </w:r>
      <w:r w:rsidRPr="00E92FF4">
        <w:rPr>
          <w:color w:val="000000"/>
          <w:lang w:eastAsia="ja-JP"/>
        </w:rPr>
        <w:t>, V1</w:t>
      </w:r>
      <w:r>
        <w:rPr>
          <w:color w:val="000000"/>
          <w:lang w:eastAsia="ja-JP"/>
        </w:rPr>
        <w:t>6</w:t>
      </w:r>
      <w:r w:rsidRPr="00E92FF4">
        <w:rPr>
          <w:color w:val="000000"/>
          <w:lang w:eastAsia="ja-JP"/>
        </w:rPr>
        <w:t>.0.0.</w:t>
      </w:r>
    </w:p>
    <w:p w14:paraId="47F95AFA" w14:textId="2572BBE4" w:rsidR="00141E07" w:rsidRPr="00581621" w:rsidRDefault="00141E07" w:rsidP="009F2773">
      <w:pPr>
        <w:pStyle w:val="ListParagraph"/>
        <w:numPr>
          <w:ilvl w:val="0"/>
          <w:numId w:val="2"/>
        </w:numPr>
        <w:ind w:left="426" w:hanging="426"/>
        <w:rPr>
          <w:rFonts w:ascii="Times New Roman" w:hAnsi="Times New Roman" w:cs="Times New Roman"/>
        </w:rPr>
      </w:pPr>
      <w:r w:rsidRPr="00581621">
        <w:rPr>
          <w:rFonts w:ascii="Times New Roman" w:hAnsi="Times New Roman" w:cs="Times New Roman"/>
        </w:rPr>
        <w:t>Eutelsat, “Satellite IoT Scenarios and parameters”, WS IOT NTN – SESSION 1, 29 sept 2020</w:t>
      </w:r>
    </w:p>
    <w:p w14:paraId="1AF572C2" w14:textId="67D9D8EF" w:rsidR="008E566F" w:rsidRPr="00AF70A8" w:rsidRDefault="00491771" w:rsidP="009F2773">
      <w:pPr>
        <w:pStyle w:val="ListParagraph"/>
        <w:numPr>
          <w:ilvl w:val="0"/>
          <w:numId w:val="2"/>
        </w:numPr>
        <w:ind w:left="426" w:hanging="426"/>
        <w:rPr>
          <w:rFonts w:ascii="Times New Roman" w:hAnsi="Times New Roman" w:cs="Times New Roman"/>
        </w:rPr>
      </w:pPr>
      <w:r w:rsidRPr="00581621">
        <w:rPr>
          <w:rFonts w:ascii="Times New Roman" w:hAnsi="Times New Roman" w:cs="Times New Roman"/>
        </w:rPr>
        <w:t>R1-20</w:t>
      </w:r>
      <w:r w:rsidR="00EF2093" w:rsidRPr="00581621">
        <w:rPr>
          <w:rFonts w:ascii="Times New Roman" w:hAnsi="Times New Roman" w:cs="Times New Roman"/>
        </w:rPr>
        <w:t>09235. “</w:t>
      </w:r>
      <w:r w:rsidR="008E566F" w:rsidRPr="00581621">
        <w:rPr>
          <w:rStyle w:val="normaltextrun"/>
          <w:rFonts w:ascii="Times New Roman" w:hAnsi="Times New Roman" w:cs="Times New Roman"/>
          <w:color w:val="000000"/>
          <w:shd w:val="clear" w:color="auto" w:fill="FFFFFF"/>
        </w:rPr>
        <w:t>Scenarios for support of NB-IoT and eMTC over NTN</w:t>
      </w:r>
      <w:r w:rsidR="00EF2093" w:rsidRPr="00581621">
        <w:rPr>
          <w:rFonts w:ascii="Times New Roman" w:hAnsi="Times New Roman" w:cs="Times New Roman"/>
        </w:rPr>
        <w:t>”</w:t>
      </w:r>
      <w:r w:rsidR="008E566F" w:rsidRPr="00581621">
        <w:rPr>
          <w:rFonts w:ascii="Times New Roman" w:hAnsi="Times New Roman" w:cs="Times New Roman"/>
        </w:rPr>
        <w:t>. RAN1#103e. Nov 2020</w:t>
      </w:r>
      <w:r w:rsidR="008E566F">
        <w:rPr>
          <w:rFonts w:ascii="Times New Roman" w:hAnsi="Times New Roman" w:cs="Times New Roman"/>
        </w:rPr>
        <w:t>.</w:t>
      </w:r>
      <w:bookmarkStart w:id="5" w:name="_Ref54347356"/>
    </w:p>
    <w:bookmarkEnd w:id="5"/>
    <w:p w14:paraId="529ED6F0" w14:textId="05746537" w:rsidR="00CA5521" w:rsidRPr="00581621" w:rsidRDefault="00CA5521" w:rsidP="00581621">
      <w:pPr>
        <w:pStyle w:val="ListParagraph"/>
        <w:numPr>
          <w:ilvl w:val="0"/>
          <w:numId w:val="2"/>
        </w:numPr>
        <w:ind w:left="426" w:hanging="426"/>
        <w:rPr>
          <w:color w:val="000000"/>
          <w:lang w:eastAsia="ja-JP"/>
        </w:rPr>
      </w:pPr>
      <w:r>
        <w:rPr>
          <w:color w:val="000000"/>
          <w:lang w:eastAsia="ja-JP"/>
        </w:rPr>
        <w:t>TR45.820</w:t>
      </w:r>
      <w:bookmarkStart w:id="6" w:name="_Ref54354940"/>
    </w:p>
    <w:p w14:paraId="564C3FE8" w14:textId="42CFD4E7" w:rsidR="009F2773" w:rsidRDefault="00062D88" w:rsidP="009825E3">
      <w:pPr>
        <w:pStyle w:val="ListParagraph"/>
        <w:numPr>
          <w:ilvl w:val="0"/>
          <w:numId w:val="2"/>
        </w:numPr>
        <w:ind w:left="426" w:hanging="426"/>
      </w:pPr>
      <w:bookmarkStart w:id="7" w:name="_Ref54366021"/>
      <w:bookmarkEnd w:id="6"/>
      <w:r>
        <w:t xml:space="preserve">“Evaluation of </w:t>
      </w:r>
      <w:r w:rsidR="00F76F54">
        <w:t xml:space="preserve">LTE-M towards 5G IoT requirements”. </w:t>
      </w:r>
      <w:r w:rsidR="00F76F54" w:rsidRPr="00F76F54">
        <w:t>https://www.sierrawireless.com/resources/white-paper/evaluation-of-lte-m/</w:t>
      </w:r>
      <w:bookmarkEnd w:id="7"/>
      <w:r w:rsidR="00F76F54" w:rsidRPr="00F76F54" w:rsidDel="008E566F">
        <w:rPr>
          <w:rFonts w:hint="eastAsia"/>
        </w:rPr>
        <w:t xml:space="preserve"> </w:t>
      </w:r>
    </w:p>
    <w:p w14:paraId="068FD55C" w14:textId="77777777" w:rsidR="00F76F54" w:rsidRDefault="00F76F54" w:rsidP="00581621">
      <w:pPr>
        <w:pStyle w:val="ListParagraph"/>
        <w:ind w:left="426"/>
      </w:pPr>
    </w:p>
    <w:p w14:paraId="463C8444" w14:textId="77777777" w:rsidR="009F2773" w:rsidRDefault="009F2773" w:rsidP="009F2773"/>
    <w:p w14:paraId="1AAB0E81" w14:textId="77777777" w:rsidR="009F2773" w:rsidRPr="006959BA" w:rsidRDefault="009F2773" w:rsidP="009F2773"/>
    <w:p w14:paraId="28CA5988" w14:textId="77777777" w:rsidR="00EC38F5" w:rsidRDefault="0010761C"/>
    <w:sectPr w:rsidR="00EC38F5" w:rsidSect="00DA1C31">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Arial"/>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C10734"/>
    <w:multiLevelType w:val="hybridMultilevel"/>
    <w:tmpl w:val="12B28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1452D52"/>
    <w:multiLevelType w:val="hybridMultilevel"/>
    <w:tmpl w:val="0FFCB5FC"/>
    <w:lvl w:ilvl="0" w:tplc="5A4C762C">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773"/>
    <w:rsid w:val="00005789"/>
    <w:rsid w:val="00012D1A"/>
    <w:rsid w:val="0002277A"/>
    <w:rsid w:val="00023DFF"/>
    <w:rsid w:val="00027C21"/>
    <w:rsid w:val="00062D88"/>
    <w:rsid w:val="00077C8A"/>
    <w:rsid w:val="00090039"/>
    <w:rsid w:val="00091D2C"/>
    <w:rsid w:val="000B4B75"/>
    <w:rsid w:val="000B6FBC"/>
    <w:rsid w:val="000B74FB"/>
    <w:rsid w:val="000E19F7"/>
    <w:rsid w:val="000E41EF"/>
    <w:rsid w:val="000F0209"/>
    <w:rsid w:val="000F6F52"/>
    <w:rsid w:val="0010761C"/>
    <w:rsid w:val="0011159F"/>
    <w:rsid w:val="00121A1D"/>
    <w:rsid w:val="00125BB1"/>
    <w:rsid w:val="00136165"/>
    <w:rsid w:val="00141E07"/>
    <w:rsid w:val="001426E5"/>
    <w:rsid w:val="001A17A2"/>
    <w:rsid w:val="001A327B"/>
    <w:rsid w:val="001D3DF2"/>
    <w:rsid w:val="001E493E"/>
    <w:rsid w:val="001F62AA"/>
    <w:rsid w:val="001F6863"/>
    <w:rsid w:val="00241CD4"/>
    <w:rsid w:val="00247601"/>
    <w:rsid w:val="00247FA1"/>
    <w:rsid w:val="00267C3B"/>
    <w:rsid w:val="00280544"/>
    <w:rsid w:val="00292A07"/>
    <w:rsid w:val="002952A9"/>
    <w:rsid w:val="003072D6"/>
    <w:rsid w:val="00322DBD"/>
    <w:rsid w:val="00345124"/>
    <w:rsid w:val="00360E22"/>
    <w:rsid w:val="00362F26"/>
    <w:rsid w:val="003808C1"/>
    <w:rsid w:val="00381015"/>
    <w:rsid w:val="00395F7C"/>
    <w:rsid w:val="003A2734"/>
    <w:rsid w:val="003B1ABD"/>
    <w:rsid w:val="003B7D7D"/>
    <w:rsid w:val="003C3CE4"/>
    <w:rsid w:val="003E35F9"/>
    <w:rsid w:val="003E3BD4"/>
    <w:rsid w:val="003E4B0F"/>
    <w:rsid w:val="00444BB0"/>
    <w:rsid w:val="00445E02"/>
    <w:rsid w:val="004539ED"/>
    <w:rsid w:val="00491771"/>
    <w:rsid w:val="00494639"/>
    <w:rsid w:val="004B6CF8"/>
    <w:rsid w:val="004D3473"/>
    <w:rsid w:val="0050512D"/>
    <w:rsid w:val="00510178"/>
    <w:rsid w:val="00581621"/>
    <w:rsid w:val="005A6B13"/>
    <w:rsid w:val="005A7C01"/>
    <w:rsid w:val="005E077C"/>
    <w:rsid w:val="005E4150"/>
    <w:rsid w:val="006052ED"/>
    <w:rsid w:val="006068A6"/>
    <w:rsid w:val="00621639"/>
    <w:rsid w:val="00623170"/>
    <w:rsid w:val="00670EFE"/>
    <w:rsid w:val="0067277A"/>
    <w:rsid w:val="00695E64"/>
    <w:rsid w:val="006D4A2A"/>
    <w:rsid w:val="006F7A59"/>
    <w:rsid w:val="007033CD"/>
    <w:rsid w:val="00703750"/>
    <w:rsid w:val="00722F28"/>
    <w:rsid w:val="00725EA3"/>
    <w:rsid w:val="00750389"/>
    <w:rsid w:val="007708C6"/>
    <w:rsid w:val="00771EF4"/>
    <w:rsid w:val="00784A58"/>
    <w:rsid w:val="007979C3"/>
    <w:rsid w:val="007A1C8D"/>
    <w:rsid w:val="007A478A"/>
    <w:rsid w:val="007B12F1"/>
    <w:rsid w:val="007B56A5"/>
    <w:rsid w:val="007C5417"/>
    <w:rsid w:val="007D5222"/>
    <w:rsid w:val="007D5622"/>
    <w:rsid w:val="007F33CB"/>
    <w:rsid w:val="008133DD"/>
    <w:rsid w:val="00833BF7"/>
    <w:rsid w:val="00854E93"/>
    <w:rsid w:val="008566C9"/>
    <w:rsid w:val="00864988"/>
    <w:rsid w:val="00865FBE"/>
    <w:rsid w:val="0088195A"/>
    <w:rsid w:val="00890BC2"/>
    <w:rsid w:val="008A6DB6"/>
    <w:rsid w:val="008C00A1"/>
    <w:rsid w:val="008C642B"/>
    <w:rsid w:val="008C781F"/>
    <w:rsid w:val="008E566F"/>
    <w:rsid w:val="0091189D"/>
    <w:rsid w:val="00943221"/>
    <w:rsid w:val="00953707"/>
    <w:rsid w:val="009825E3"/>
    <w:rsid w:val="009A2E6E"/>
    <w:rsid w:val="009C5D84"/>
    <w:rsid w:val="009D0FC1"/>
    <w:rsid w:val="009D2F18"/>
    <w:rsid w:val="009D79E2"/>
    <w:rsid w:val="009E14E0"/>
    <w:rsid w:val="009E2476"/>
    <w:rsid w:val="009F2773"/>
    <w:rsid w:val="009F4CFD"/>
    <w:rsid w:val="009F67F5"/>
    <w:rsid w:val="009F729B"/>
    <w:rsid w:val="00A036F4"/>
    <w:rsid w:val="00A23883"/>
    <w:rsid w:val="00A24562"/>
    <w:rsid w:val="00A36D51"/>
    <w:rsid w:val="00A4273E"/>
    <w:rsid w:val="00A43701"/>
    <w:rsid w:val="00A539F7"/>
    <w:rsid w:val="00A66715"/>
    <w:rsid w:val="00A80BCB"/>
    <w:rsid w:val="00A930CC"/>
    <w:rsid w:val="00A94BD2"/>
    <w:rsid w:val="00A957AA"/>
    <w:rsid w:val="00AC1EE0"/>
    <w:rsid w:val="00AC35B6"/>
    <w:rsid w:val="00AC3D57"/>
    <w:rsid w:val="00AE658C"/>
    <w:rsid w:val="00AF70A8"/>
    <w:rsid w:val="00B20342"/>
    <w:rsid w:val="00B36EEA"/>
    <w:rsid w:val="00B527C6"/>
    <w:rsid w:val="00B704D6"/>
    <w:rsid w:val="00B72BE5"/>
    <w:rsid w:val="00B80115"/>
    <w:rsid w:val="00B93E74"/>
    <w:rsid w:val="00BA2B16"/>
    <w:rsid w:val="00BA680D"/>
    <w:rsid w:val="00BC08E0"/>
    <w:rsid w:val="00BD2973"/>
    <w:rsid w:val="00C3401C"/>
    <w:rsid w:val="00C61065"/>
    <w:rsid w:val="00CA442A"/>
    <w:rsid w:val="00CA5521"/>
    <w:rsid w:val="00CC17A0"/>
    <w:rsid w:val="00CD3138"/>
    <w:rsid w:val="00CE2529"/>
    <w:rsid w:val="00CE3E1E"/>
    <w:rsid w:val="00D022C0"/>
    <w:rsid w:val="00D47099"/>
    <w:rsid w:val="00D52E26"/>
    <w:rsid w:val="00D5509F"/>
    <w:rsid w:val="00D65D54"/>
    <w:rsid w:val="00D7044D"/>
    <w:rsid w:val="00DA4BA9"/>
    <w:rsid w:val="00DC4366"/>
    <w:rsid w:val="00DC4757"/>
    <w:rsid w:val="00DD441F"/>
    <w:rsid w:val="00DE74C1"/>
    <w:rsid w:val="00E05FCF"/>
    <w:rsid w:val="00E0623F"/>
    <w:rsid w:val="00E22AD9"/>
    <w:rsid w:val="00E31F0B"/>
    <w:rsid w:val="00E470DC"/>
    <w:rsid w:val="00E624B0"/>
    <w:rsid w:val="00E770F7"/>
    <w:rsid w:val="00E82E0D"/>
    <w:rsid w:val="00E956A4"/>
    <w:rsid w:val="00EA285B"/>
    <w:rsid w:val="00EC0D1B"/>
    <w:rsid w:val="00EC50E8"/>
    <w:rsid w:val="00ED2E49"/>
    <w:rsid w:val="00EE6CC7"/>
    <w:rsid w:val="00EF2093"/>
    <w:rsid w:val="00F07C2F"/>
    <w:rsid w:val="00F16A36"/>
    <w:rsid w:val="00F222CB"/>
    <w:rsid w:val="00F254EE"/>
    <w:rsid w:val="00F27BBC"/>
    <w:rsid w:val="00F3686E"/>
    <w:rsid w:val="00F44E77"/>
    <w:rsid w:val="00F57216"/>
    <w:rsid w:val="00F61194"/>
    <w:rsid w:val="00F62B6F"/>
    <w:rsid w:val="00F76F54"/>
    <w:rsid w:val="00F77E79"/>
    <w:rsid w:val="00F9036C"/>
    <w:rsid w:val="00F953D1"/>
    <w:rsid w:val="00F957F7"/>
    <w:rsid w:val="00FA45A8"/>
    <w:rsid w:val="00FE4B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4ECA1"/>
  <w15:chartTrackingRefBased/>
  <w15:docId w15:val="{4F132B27-99EB-4CBD-ACFA-3D4A3423E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773"/>
    <w:pPr>
      <w:autoSpaceDE w:val="0"/>
      <w:autoSpaceDN w:val="0"/>
      <w:adjustRightInd w:val="0"/>
      <w:snapToGrid w:val="0"/>
      <w:spacing w:after="120" w:line="240" w:lineRule="auto"/>
      <w:jc w:val="both"/>
    </w:pPr>
    <w:rPr>
      <w:rFonts w:ascii="Times New Roman" w:eastAsiaTheme="minorEastAsia" w:hAnsi="Times New Roman" w:cs="Times New Roman"/>
      <w:lang w:val="en-US"/>
    </w:rPr>
  </w:style>
  <w:style w:type="paragraph" w:styleId="Heading1">
    <w:name w:val="heading 1"/>
    <w:basedOn w:val="Normal"/>
    <w:next w:val="Normal"/>
    <w:link w:val="Heading1Char"/>
    <w:qFormat/>
    <w:rsid w:val="009F2773"/>
    <w:pPr>
      <w:keepNext/>
      <w:numPr>
        <w:numId w:val="1"/>
      </w:numPr>
      <w:spacing w:before="120"/>
      <w:outlineLvl w:val="0"/>
    </w:pPr>
    <w:rPr>
      <w:b/>
      <w:bCs/>
      <w:sz w:val="28"/>
      <w:szCs w:val="28"/>
    </w:rPr>
  </w:style>
  <w:style w:type="paragraph" w:styleId="Heading2">
    <w:name w:val="heading 2"/>
    <w:basedOn w:val="Normal"/>
    <w:next w:val="Normal"/>
    <w:link w:val="Heading2Char"/>
    <w:qFormat/>
    <w:rsid w:val="009F2773"/>
    <w:pPr>
      <w:keepNext/>
      <w:numPr>
        <w:ilvl w:val="1"/>
        <w:numId w:val="1"/>
      </w:numPr>
      <w:spacing w:before="120"/>
      <w:outlineLvl w:val="1"/>
    </w:pPr>
    <w:rPr>
      <w:b/>
      <w:bCs/>
      <w:sz w:val="24"/>
    </w:rPr>
  </w:style>
  <w:style w:type="paragraph" w:styleId="Heading3">
    <w:name w:val="heading 3"/>
    <w:basedOn w:val="Normal"/>
    <w:next w:val="Normal"/>
    <w:link w:val="Heading3Char"/>
    <w:qFormat/>
    <w:rsid w:val="009F2773"/>
    <w:pPr>
      <w:keepNext/>
      <w:numPr>
        <w:ilvl w:val="2"/>
        <w:numId w:val="1"/>
      </w:numPr>
      <w:spacing w:before="120"/>
      <w:outlineLvl w:val="2"/>
    </w:pPr>
    <w:rPr>
      <w:b/>
    </w:rPr>
  </w:style>
  <w:style w:type="paragraph" w:styleId="Heading4">
    <w:name w:val="heading 4"/>
    <w:basedOn w:val="Normal"/>
    <w:next w:val="Normal"/>
    <w:link w:val="Heading4Char"/>
    <w:qFormat/>
    <w:rsid w:val="009F2773"/>
    <w:pPr>
      <w:keepNext/>
      <w:numPr>
        <w:ilvl w:val="3"/>
        <w:numId w:val="1"/>
      </w:numPr>
      <w:spacing w:before="120"/>
      <w:outlineLvl w:val="3"/>
    </w:pPr>
    <w:rPr>
      <w:b/>
      <w:bCs/>
      <w:szCs w:val="28"/>
    </w:rPr>
  </w:style>
  <w:style w:type="paragraph" w:styleId="Heading5">
    <w:name w:val="heading 5"/>
    <w:basedOn w:val="Normal"/>
    <w:next w:val="Normal"/>
    <w:link w:val="Heading5Char"/>
    <w:qFormat/>
    <w:rsid w:val="009F2773"/>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9F2773"/>
    <w:pPr>
      <w:numPr>
        <w:ilvl w:val="5"/>
        <w:numId w:val="1"/>
      </w:numPr>
      <w:spacing w:before="240" w:after="60"/>
      <w:outlineLvl w:val="5"/>
    </w:pPr>
    <w:rPr>
      <w:b/>
      <w:bCs/>
    </w:rPr>
  </w:style>
  <w:style w:type="paragraph" w:styleId="Heading7">
    <w:name w:val="heading 7"/>
    <w:basedOn w:val="Normal"/>
    <w:next w:val="Normal"/>
    <w:link w:val="Heading7Char"/>
    <w:qFormat/>
    <w:rsid w:val="009F2773"/>
    <w:pPr>
      <w:numPr>
        <w:ilvl w:val="6"/>
        <w:numId w:val="1"/>
      </w:numPr>
      <w:spacing w:before="240" w:after="60"/>
      <w:outlineLvl w:val="6"/>
    </w:pPr>
    <w:rPr>
      <w:sz w:val="24"/>
      <w:szCs w:val="24"/>
    </w:rPr>
  </w:style>
  <w:style w:type="paragraph" w:styleId="Heading8">
    <w:name w:val="heading 8"/>
    <w:basedOn w:val="Normal"/>
    <w:next w:val="Normal"/>
    <w:link w:val="Heading8Char"/>
    <w:qFormat/>
    <w:rsid w:val="009F2773"/>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9F277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2773"/>
    <w:rPr>
      <w:rFonts w:ascii="Times New Roman" w:eastAsiaTheme="minorEastAsia" w:hAnsi="Times New Roman" w:cs="Times New Roman"/>
      <w:b/>
      <w:bCs/>
      <w:sz w:val="28"/>
      <w:szCs w:val="28"/>
      <w:lang w:val="en-US"/>
    </w:rPr>
  </w:style>
  <w:style w:type="character" w:customStyle="1" w:styleId="Heading2Char">
    <w:name w:val="Heading 2 Char"/>
    <w:basedOn w:val="DefaultParagraphFont"/>
    <w:link w:val="Heading2"/>
    <w:rsid w:val="009F2773"/>
    <w:rPr>
      <w:rFonts w:ascii="Times New Roman" w:eastAsiaTheme="minorEastAsia" w:hAnsi="Times New Roman" w:cs="Times New Roman"/>
      <w:b/>
      <w:bCs/>
      <w:sz w:val="24"/>
      <w:lang w:val="en-US"/>
    </w:rPr>
  </w:style>
  <w:style w:type="character" w:customStyle="1" w:styleId="Heading3Char">
    <w:name w:val="Heading 3 Char"/>
    <w:basedOn w:val="DefaultParagraphFont"/>
    <w:link w:val="Heading3"/>
    <w:rsid w:val="009F2773"/>
    <w:rPr>
      <w:rFonts w:ascii="Times New Roman" w:eastAsiaTheme="minorEastAsia" w:hAnsi="Times New Roman" w:cs="Times New Roman"/>
      <w:b/>
      <w:lang w:val="en-US"/>
    </w:rPr>
  </w:style>
  <w:style w:type="character" w:customStyle="1" w:styleId="Heading4Char">
    <w:name w:val="Heading 4 Char"/>
    <w:basedOn w:val="DefaultParagraphFont"/>
    <w:link w:val="Heading4"/>
    <w:rsid w:val="009F2773"/>
    <w:rPr>
      <w:rFonts w:ascii="Times New Roman" w:eastAsiaTheme="minorEastAsia" w:hAnsi="Times New Roman" w:cs="Times New Roman"/>
      <w:b/>
      <w:bCs/>
      <w:szCs w:val="28"/>
      <w:lang w:val="en-US"/>
    </w:rPr>
  </w:style>
  <w:style w:type="character" w:customStyle="1" w:styleId="Heading5Char">
    <w:name w:val="Heading 5 Char"/>
    <w:basedOn w:val="DefaultParagraphFont"/>
    <w:link w:val="Heading5"/>
    <w:rsid w:val="009F2773"/>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rsid w:val="009F2773"/>
    <w:rPr>
      <w:rFonts w:ascii="Times New Roman" w:eastAsiaTheme="minorEastAsia" w:hAnsi="Times New Roman" w:cs="Times New Roman"/>
      <w:b/>
      <w:bCs/>
      <w:lang w:val="en-US"/>
    </w:rPr>
  </w:style>
  <w:style w:type="character" w:customStyle="1" w:styleId="Heading7Char">
    <w:name w:val="Heading 7 Char"/>
    <w:basedOn w:val="DefaultParagraphFont"/>
    <w:link w:val="Heading7"/>
    <w:rsid w:val="009F2773"/>
    <w:rPr>
      <w:rFonts w:ascii="Times New Roman" w:eastAsiaTheme="minorEastAsia" w:hAnsi="Times New Roman" w:cs="Times New Roman"/>
      <w:sz w:val="24"/>
      <w:szCs w:val="24"/>
      <w:lang w:val="en-US"/>
    </w:rPr>
  </w:style>
  <w:style w:type="character" w:customStyle="1" w:styleId="Heading8Char">
    <w:name w:val="Heading 8 Char"/>
    <w:basedOn w:val="DefaultParagraphFont"/>
    <w:link w:val="Heading8"/>
    <w:rsid w:val="009F2773"/>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9F2773"/>
    <w:rPr>
      <w:rFonts w:ascii="Arial" w:eastAsiaTheme="minorEastAsia" w:hAnsi="Arial" w:cs="Arial"/>
      <w:lang w:val="en-US"/>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9F2773"/>
    <w:pPr>
      <w:jc w:val="center"/>
    </w:pPr>
    <w:rPr>
      <w:b/>
      <w:bCs/>
      <w:sz w:val="20"/>
      <w:szCs w:val="20"/>
    </w:rPr>
  </w:style>
  <w:style w:type="table" w:styleId="TableGrid">
    <w:name w:val="Table Grid"/>
    <w:basedOn w:val="TableNormal"/>
    <w:uiPriority w:val="59"/>
    <w:qFormat/>
    <w:rsid w:val="009F2773"/>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条目 Char,题注 Char,Ca Char,cap1 Char,cap2 Char,cap11 Char,Légende-figure Char1,Légende-figure Char Char,Beschrifubg Char,Beschriftung Char Char1"/>
    <w:basedOn w:val="DefaultParagraphFont"/>
    <w:link w:val="Caption"/>
    <w:uiPriority w:val="99"/>
    <w:rsid w:val="009F2773"/>
    <w:rPr>
      <w:rFonts w:ascii="Times New Roman" w:eastAsiaTheme="minorEastAsia" w:hAnsi="Times New Roman" w:cs="Times New Roman"/>
      <w:b/>
      <w:bCs/>
      <w:sz w:val="20"/>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F2773"/>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F2773"/>
    <w:rPr>
      <w:rFonts w:ascii="Times New Roman" w:eastAsiaTheme="minorEastAsia" w:hAnsi="Times New Roman" w:cs="Times New Roman"/>
      <w:lang w:val="en-US"/>
    </w:rPr>
  </w:style>
  <w:style w:type="character" w:styleId="CommentReference">
    <w:name w:val="annotation reference"/>
    <w:basedOn w:val="DefaultParagraphFont"/>
    <w:rsid w:val="009F2773"/>
    <w:rPr>
      <w:sz w:val="21"/>
      <w:szCs w:val="21"/>
    </w:rPr>
  </w:style>
  <w:style w:type="paragraph" w:styleId="CommentText">
    <w:name w:val="annotation text"/>
    <w:basedOn w:val="Normal"/>
    <w:link w:val="CommentTextChar"/>
    <w:rsid w:val="009F2773"/>
    <w:pPr>
      <w:jc w:val="left"/>
    </w:pPr>
  </w:style>
  <w:style w:type="character" w:customStyle="1" w:styleId="CommentTextChar">
    <w:name w:val="Comment Text Char"/>
    <w:basedOn w:val="DefaultParagraphFont"/>
    <w:link w:val="CommentText"/>
    <w:rsid w:val="009F2773"/>
    <w:rPr>
      <w:rFonts w:ascii="Times New Roman" w:eastAsiaTheme="minorEastAsia" w:hAnsi="Times New Roman" w:cs="Times New Roman"/>
      <w:lang w:val="en-US"/>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9F2773"/>
    <w:pPr>
      <w:autoSpaceDE/>
      <w:autoSpaceDN/>
      <w:adjustRightInd/>
      <w:snapToGrid/>
      <w:spacing w:after="0"/>
      <w:ind w:left="720"/>
    </w:pPr>
    <w:rPr>
      <w:rFonts w:ascii="Calibri" w:hAnsi="Calibri" w:cs="Calibri"/>
      <w:sz w:val="21"/>
      <w:szCs w:val="21"/>
      <w:lang w:eastAsia="zh-CN"/>
    </w:rPr>
  </w:style>
  <w:style w:type="paragraph" w:customStyle="1" w:styleId="B1">
    <w:name w:val="B1"/>
    <w:basedOn w:val="List"/>
    <w:link w:val="B1Zchn"/>
    <w:qFormat/>
    <w:rsid w:val="009F2773"/>
    <w:pPr>
      <w:autoSpaceDE/>
      <w:autoSpaceDN/>
      <w:adjustRightInd/>
      <w:snapToGrid/>
      <w:spacing w:after="180"/>
      <w:ind w:left="568" w:hanging="284"/>
      <w:contextualSpacing w:val="0"/>
      <w:jc w:val="left"/>
    </w:pPr>
    <w:rPr>
      <w:rFonts w:eastAsia="MS Mincho"/>
      <w:sz w:val="20"/>
      <w:szCs w:val="20"/>
      <w:lang w:val="en-GB"/>
    </w:rPr>
  </w:style>
  <w:style w:type="character" w:customStyle="1" w:styleId="B1Zchn">
    <w:name w:val="B1 Zchn"/>
    <w:basedOn w:val="DefaultParagraphFont"/>
    <w:link w:val="B1"/>
    <w:rsid w:val="009F2773"/>
    <w:rPr>
      <w:rFonts w:ascii="Times New Roman" w:eastAsia="MS Mincho" w:hAnsi="Times New Roman" w:cs="Times New Roman"/>
      <w:sz w:val="20"/>
      <w:szCs w:val="20"/>
    </w:rPr>
  </w:style>
  <w:style w:type="paragraph" w:customStyle="1" w:styleId="NO">
    <w:name w:val="NO"/>
    <w:basedOn w:val="Normal"/>
    <w:link w:val="NOChar1"/>
    <w:rsid w:val="009F2773"/>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9F2773"/>
    <w:rPr>
      <w:rFonts w:ascii="Times New Roman" w:eastAsia="Times New Roman" w:hAnsi="Times New Roman" w:cs="Times New Roman"/>
      <w:sz w:val="20"/>
      <w:szCs w:val="2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9F2773"/>
    <w:rPr>
      <w:rFonts w:ascii="Calibri" w:eastAsiaTheme="minorEastAsia" w:hAnsi="Calibri" w:cs="Calibri"/>
      <w:sz w:val="21"/>
      <w:szCs w:val="21"/>
      <w:lang w:val="en-US" w:eastAsia="zh-CN"/>
    </w:rPr>
  </w:style>
  <w:style w:type="paragraph" w:styleId="List">
    <w:name w:val="List"/>
    <w:basedOn w:val="Normal"/>
    <w:uiPriority w:val="99"/>
    <w:semiHidden/>
    <w:unhideWhenUsed/>
    <w:rsid w:val="009F2773"/>
    <w:pPr>
      <w:ind w:left="283" w:hanging="283"/>
      <w:contextualSpacing/>
    </w:pPr>
  </w:style>
  <w:style w:type="paragraph" w:styleId="BalloonText">
    <w:name w:val="Balloon Text"/>
    <w:basedOn w:val="Normal"/>
    <w:link w:val="BalloonTextChar"/>
    <w:uiPriority w:val="99"/>
    <w:semiHidden/>
    <w:unhideWhenUsed/>
    <w:rsid w:val="009F277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2773"/>
    <w:rPr>
      <w:rFonts w:ascii="Segoe UI" w:eastAsiaTheme="minorEastAsia" w:hAnsi="Segoe UI" w:cs="Segoe UI"/>
      <w:sz w:val="18"/>
      <w:szCs w:val="18"/>
      <w:lang w:val="en-US"/>
    </w:rPr>
  </w:style>
  <w:style w:type="character" w:customStyle="1" w:styleId="B10">
    <w:name w:val="B1 (文字)"/>
    <w:locked/>
    <w:rsid w:val="006068A6"/>
    <w:rPr>
      <w:rFonts w:ascii="MS Mincho" w:eastAsia="MS Mincho" w:hAnsi="MS Mincho"/>
    </w:rPr>
  </w:style>
  <w:style w:type="character" w:customStyle="1" w:styleId="B2Char">
    <w:name w:val="B2 Char"/>
    <w:link w:val="B2"/>
    <w:locked/>
    <w:rsid w:val="006068A6"/>
    <w:rPr>
      <w:rFonts w:ascii="MS Mincho" w:eastAsia="MS Mincho" w:hAnsi="MS Mincho"/>
    </w:rPr>
  </w:style>
  <w:style w:type="paragraph" w:customStyle="1" w:styleId="B2">
    <w:name w:val="B2"/>
    <w:basedOn w:val="List2"/>
    <w:link w:val="B2Char"/>
    <w:rsid w:val="006068A6"/>
    <w:pPr>
      <w:autoSpaceDE/>
      <w:autoSpaceDN/>
      <w:adjustRightInd/>
      <w:snapToGrid/>
      <w:spacing w:after="180"/>
      <w:ind w:left="851" w:hanging="284"/>
      <w:contextualSpacing w:val="0"/>
      <w:jc w:val="left"/>
    </w:pPr>
    <w:rPr>
      <w:rFonts w:ascii="MS Mincho" w:eastAsia="MS Mincho" w:hAnsi="MS Mincho" w:cstheme="minorBidi"/>
      <w:lang w:val="en-GB"/>
    </w:rPr>
  </w:style>
  <w:style w:type="paragraph" w:styleId="List2">
    <w:name w:val="List 2"/>
    <w:basedOn w:val="Normal"/>
    <w:uiPriority w:val="99"/>
    <w:semiHidden/>
    <w:unhideWhenUsed/>
    <w:rsid w:val="006068A6"/>
    <w:pPr>
      <w:ind w:left="566" w:hanging="283"/>
      <w:contextualSpacing/>
    </w:pPr>
  </w:style>
  <w:style w:type="paragraph" w:styleId="CommentSubject">
    <w:name w:val="annotation subject"/>
    <w:basedOn w:val="CommentText"/>
    <w:next w:val="CommentText"/>
    <w:link w:val="CommentSubjectChar"/>
    <w:uiPriority w:val="99"/>
    <w:semiHidden/>
    <w:unhideWhenUsed/>
    <w:rsid w:val="008A6DB6"/>
    <w:pPr>
      <w:jc w:val="both"/>
    </w:pPr>
    <w:rPr>
      <w:b/>
      <w:bCs/>
      <w:sz w:val="20"/>
      <w:szCs w:val="20"/>
    </w:rPr>
  </w:style>
  <w:style w:type="character" w:customStyle="1" w:styleId="CommentSubjectChar">
    <w:name w:val="Comment Subject Char"/>
    <w:basedOn w:val="CommentTextChar"/>
    <w:link w:val="CommentSubject"/>
    <w:uiPriority w:val="99"/>
    <w:semiHidden/>
    <w:rsid w:val="008A6DB6"/>
    <w:rPr>
      <w:rFonts w:ascii="Times New Roman" w:eastAsiaTheme="minorEastAsia" w:hAnsi="Times New Roman" w:cs="Times New Roman"/>
      <w:b/>
      <w:bCs/>
      <w:sz w:val="20"/>
      <w:szCs w:val="20"/>
      <w:lang w:val="en-US"/>
    </w:rPr>
  </w:style>
  <w:style w:type="character" w:customStyle="1" w:styleId="normaltextrun">
    <w:name w:val="normaltextrun"/>
    <w:basedOn w:val="DefaultParagraphFont"/>
    <w:rsid w:val="00B20342"/>
  </w:style>
  <w:style w:type="paragraph" w:styleId="Revision">
    <w:name w:val="Revision"/>
    <w:hidden/>
    <w:uiPriority w:val="99"/>
    <w:semiHidden/>
    <w:rsid w:val="00444BB0"/>
    <w:pPr>
      <w:spacing w:after="0" w:line="240" w:lineRule="auto"/>
    </w:pPr>
    <w:rPr>
      <w:rFonts w:ascii="Times New Roman" w:eastAsiaTheme="minorEastAsia"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13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EFEE9-51B3-4E7A-8010-345BBD6AD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1B06C9-A839-44F5-9849-D940DBE37D39}">
  <ds:schemaRefs>
    <ds:schemaRef ds:uri="http://schemas.microsoft.com/sharepoint/v3/contenttype/forms"/>
  </ds:schemaRefs>
</ds:datastoreItem>
</file>

<file path=customXml/itemProps3.xml><?xml version="1.0" encoding="utf-8"?>
<ds:datastoreItem xmlns:ds="http://schemas.openxmlformats.org/officeDocument/2006/customXml" ds:itemID="{85DC05E8-A722-478D-8169-58F151E5C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FC1942-7C13-4DBA-8806-65521FF4C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1531</Words>
  <Characters>8732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dc:creator>
  <cp:keywords/>
  <dc:description/>
  <cp:lastModifiedBy>Beale, Martin</cp:lastModifiedBy>
  <cp:revision>3</cp:revision>
  <dcterms:created xsi:type="dcterms:W3CDTF">2020-10-23T18:56:00Z</dcterms:created>
  <dcterms:modified xsi:type="dcterms:W3CDTF">2020-10-23T18:59:00Z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